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4472C4" w:themeColor="accent1"/>
          <w:lang w:val="en-US"/>
        </w:rPr>
        <w:id w:val="535709495"/>
        <w:docPartObj>
          <w:docPartGallery w:val="Cover Pages"/>
          <w:docPartUnique/>
        </w:docPartObj>
      </w:sdtPr>
      <w:sdtEndPr>
        <w:rPr>
          <w:color w:val="auto"/>
        </w:rPr>
      </w:sdtEndPr>
      <w:sdtContent>
        <w:p w:rsidR="00FE788D" w:rsidRDefault="00FE788D" w:rsidP="00FE788D">
          <w:pPr>
            <w:pStyle w:val="NoSpacing"/>
            <w:tabs>
              <w:tab w:val="center" w:pos="4680"/>
              <w:tab w:val="left" w:pos="8535"/>
            </w:tabs>
            <w:spacing w:before="1540" w:after="240"/>
            <w:rPr>
              <w:color w:val="4472C4" w:themeColor="accent1"/>
            </w:rPr>
          </w:pPr>
          <w:r>
            <w:rPr>
              <w:color w:val="4472C4" w:themeColor="accent1"/>
              <w:lang w:val="en-US"/>
            </w:rPr>
            <w:tab/>
          </w:r>
          <w:r w:rsidRPr="003A08D7">
            <w:rPr>
              <w:b/>
              <w:noProof/>
              <w:sz w:val="32"/>
              <w:szCs w:val="32"/>
              <w:lang w:eastAsia="en-GB"/>
            </w:rPr>
            <w:drawing>
              <wp:inline distT="0" distB="0" distL="0" distR="0" wp14:anchorId="5A84F0B8" wp14:editId="3913B3FC">
                <wp:extent cx="2216785" cy="1026436"/>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1220" cy="1028490"/>
                        </a:xfrm>
                        <a:prstGeom prst="rect">
                          <a:avLst/>
                        </a:prstGeom>
                        <a:noFill/>
                        <a:ln>
                          <a:noFill/>
                        </a:ln>
                      </pic:spPr>
                    </pic:pic>
                  </a:graphicData>
                </a:graphic>
              </wp:inline>
            </w:drawing>
          </w:r>
          <w:r>
            <w:rPr>
              <w:color w:val="4472C4" w:themeColor="accent1"/>
              <w:lang w:val="en-US"/>
            </w:rPr>
            <w:tab/>
          </w:r>
        </w:p>
        <w:sdt>
          <w:sdtPr>
            <w:rPr>
              <w:rFonts w:ascii="Georgia" w:eastAsia="Times New Roman" w:hAnsi="Georgia" w:cs="Calibri"/>
              <w:b/>
              <w:sz w:val="48"/>
              <w:szCs w:val="48"/>
            </w:rPr>
            <w:alias w:val="Title"/>
            <w:tag w:val=""/>
            <w:id w:val="1735040861"/>
            <w:dataBinding w:prefixMappings="xmlns:ns0='http://purl.org/dc/elements/1.1/' xmlns:ns1='http://schemas.openxmlformats.org/package/2006/metadata/core-properties' " w:xpath="/ns1:coreProperties[1]/ns0:title[1]" w:storeItemID="{6C3C8BC8-F283-45AE-878A-BAB7291924A1}"/>
            <w:text/>
          </w:sdtPr>
          <w:sdtEndPr/>
          <w:sdtContent>
            <w:p w:rsidR="00FE788D" w:rsidRDefault="00FE788D" w:rsidP="00FE788D">
              <w:pPr>
                <w:pStyle w:val="NoSpacing"/>
                <w:pBdr>
                  <w:top w:val="single" w:sz="6" w:space="5"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Georgia" w:eastAsia="Times New Roman" w:hAnsi="Georgia" w:cs="Calibri"/>
                  <w:b/>
                  <w:sz w:val="48"/>
                  <w:szCs w:val="48"/>
                </w:rPr>
                <w:t>2019-2021 Medium Term Fiscal Framework (MTFF) and Fiscal Strategy Paper (FSP)</w:t>
              </w:r>
            </w:p>
          </w:sdtContent>
        </w:sdt>
        <w:p w:rsidR="00FE788D" w:rsidRDefault="00FE788D" w:rsidP="00FE788D">
          <w:pPr>
            <w:pStyle w:val="NoSpacing"/>
            <w:jc w:val="center"/>
            <w:rPr>
              <w:color w:val="4472C4" w:themeColor="accent1"/>
              <w:sz w:val="28"/>
              <w:szCs w:val="28"/>
            </w:rPr>
          </w:pPr>
        </w:p>
        <w:p w:rsidR="00FE788D" w:rsidRDefault="00FE788D" w:rsidP="00FE788D">
          <w:pPr>
            <w:pStyle w:val="NoSpacing"/>
            <w:spacing w:before="480"/>
            <w:jc w:val="center"/>
            <w:rPr>
              <w:color w:val="4472C4" w:themeColor="accent1"/>
            </w:rPr>
          </w:pPr>
          <w:r>
            <w:rPr>
              <w:noProof/>
              <w:color w:val="4472C4" w:themeColor="accent1"/>
              <w:lang w:eastAsia="en-GB"/>
            </w:rPr>
            <mc:AlternateContent>
              <mc:Choice Requires="wps">
                <w:drawing>
                  <wp:anchor distT="0" distB="0" distL="114300" distR="114300" simplePos="0" relativeHeight="251658240" behindDoc="0" locked="0" layoutInCell="1" allowOverlap="1" wp14:anchorId="43ECAF07" wp14:editId="6A036945">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3A2A" w:rsidRPr="002B5530" w:rsidRDefault="00A43A2A" w:rsidP="00FE788D">
                                <w:pPr>
                                  <w:pStyle w:val="NoSpacing"/>
                                  <w:jc w:val="right"/>
                                  <w:rPr>
                                    <w:color w:val="4472C4" w:themeColor="accent1"/>
                                    <w:sz w:val="48"/>
                                    <w:szCs w:val="48"/>
                                  </w:rPr>
                                </w:pPr>
                                <w:r>
                                  <w:rPr>
                                    <w:rFonts w:ascii="Georgia" w:eastAsia="Times New Roman" w:hAnsi="Georgia" w:cs="Calibri"/>
                                    <w:b/>
                                    <w:sz w:val="48"/>
                                    <w:szCs w:val="48"/>
                                    <w:lang w:val="en-US"/>
                                  </w:rPr>
                                  <w:t>Novem</w:t>
                                </w:r>
                                <w:r w:rsidRPr="002B5530">
                                  <w:rPr>
                                    <w:rFonts w:ascii="Georgia" w:eastAsia="Times New Roman" w:hAnsi="Georgia" w:cs="Calibri"/>
                                    <w:b/>
                                    <w:sz w:val="48"/>
                                    <w:szCs w:val="48"/>
                                    <w:lang w:val="en-US"/>
                                  </w:rPr>
                                  <w:t>ber, 2018</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3ECAF07"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82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p w:rsidR="00A43A2A" w:rsidRPr="002B5530" w:rsidRDefault="00A43A2A" w:rsidP="00FE788D">
                          <w:pPr>
                            <w:pStyle w:val="NoSpacing"/>
                            <w:jc w:val="right"/>
                            <w:rPr>
                              <w:color w:val="4472C4" w:themeColor="accent1"/>
                              <w:sz w:val="48"/>
                              <w:szCs w:val="48"/>
                            </w:rPr>
                          </w:pPr>
                          <w:r>
                            <w:rPr>
                              <w:rFonts w:ascii="Georgia" w:eastAsia="Times New Roman" w:hAnsi="Georgia" w:cs="Calibri"/>
                              <w:b/>
                              <w:sz w:val="48"/>
                              <w:szCs w:val="48"/>
                              <w:lang w:val="en-US"/>
                            </w:rPr>
                            <w:t>Novem</w:t>
                          </w:r>
                          <w:r w:rsidRPr="002B5530">
                            <w:rPr>
                              <w:rFonts w:ascii="Georgia" w:eastAsia="Times New Roman" w:hAnsi="Georgia" w:cs="Calibri"/>
                              <w:b/>
                              <w:sz w:val="48"/>
                              <w:szCs w:val="48"/>
                              <w:lang w:val="en-US"/>
                            </w:rPr>
                            <w:t>ber, 2018</w:t>
                          </w:r>
                        </w:p>
                      </w:txbxContent>
                    </v:textbox>
                    <w10:wrap anchorx="margin" anchory="page"/>
                  </v:shape>
                </w:pict>
              </mc:Fallback>
            </mc:AlternateContent>
          </w:r>
        </w:p>
        <w:p w:rsidR="00FE788D" w:rsidRDefault="00FE788D" w:rsidP="00FE788D">
          <w:r>
            <w:br w:type="page"/>
          </w:r>
        </w:p>
      </w:sdtContent>
    </w:sdt>
    <w:p w:rsidR="00FE788D" w:rsidRPr="00910787" w:rsidRDefault="00FE788D" w:rsidP="00FE788D">
      <w:pPr>
        <w:pStyle w:val="Heading1"/>
        <w:rPr>
          <w:color w:val="0070C0"/>
          <w:sz w:val="28"/>
          <w:szCs w:val="28"/>
        </w:rPr>
      </w:pPr>
      <w:bookmarkStart w:id="0" w:name="_Toc533865151"/>
      <w:r w:rsidRPr="00910787">
        <w:rPr>
          <w:color w:val="0070C0"/>
          <w:sz w:val="28"/>
          <w:szCs w:val="28"/>
        </w:rPr>
        <w:lastRenderedPageBreak/>
        <w:t>Contents</w:t>
      </w:r>
      <w:bookmarkEnd w:id="0"/>
    </w:p>
    <w:p w:rsidR="007C1EFC" w:rsidRDefault="00FE788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33865151" w:history="1">
        <w:r w:rsidR="007C1EFC" w:rsidRPr="00416B14">
          <w:rPr>
            <w:rStyle w:val="Hyperlink"/>
            <w:noProof/>
          </w:rPr>
          <w:t>Contents</w:t>
        </w:r>
        <w:r w:rsidR="007C1EFC">
          <w:rPr>
            <w:noProof/>
            <w:webHidden/>
          </w:rPr>
          <w:tab/>
        </w:r>
        <w:r w:rsidR="007C1EFC">
          <w:rPr>
            <w:noProof/>
            <w:webHidden/>
          </w:rPr>
          <w:fldChar w:fldCharType="begin"/>
        </w:r>
        <w:r w:rsidR="007C1EFC">
          <w:rPr>
            <w:noProof/>
            <w:webHidden/>
          </w:rPr>
          <w:instrText xml:space="preserve"> PAGEREF _Toc533865151 \h </w:instrText>
        </w:r>
        <w:r w:rsidR="007C1EFC">
          <w:rPr>
            <w:noProof/>
            <w:webHidden/>
          </w:rPr>
        </w:r>
        <w:r w:rsidR="007C1EFC">
          <w:rPr>
            <w:noProof/>
            <w:webHidden/>
          </w:rPr>
          <w:fldChar w:fldCharType="separate"/>
        </w:r>
        <w:r w:rsidR="00B66635">
          <w:rPr>
            <w:noProof/>
            <w:webHidden/>
          </w:rPr>
          <w:t>i</w:t>
        </w:r>
        <w:r w:rsidR="007C1EFC">
          <w:rPr>
            <w:noProof/>
            <w:webHidden/>
          </w:rPr>
          <w:fldChar w:fldCharType="end"/>
        </w:r>
      </w:hyperlink>
    </w:p>
    <w:p w:rsidR="007C1EFC" w:rsidRDefault="00002A59">
      <w:pPr>
        <w:pStyle w:val="TOC1"/>
        <w:tabs>
          <w:tab w:val="right" w:leader="dot" w:pos="9350"/>
        </w:tabs>
        <w:rPr>
          <w:rFonts w:eastAsiaTheme="minorEastAsia"/>
          <w:noProof/>
        </w:rPr>
      </w:pPr>
      <w:hyperlink w:anchor="_Toc533865152" w:history="1">
        <w:r w:rsidR="007C1EFC" w:rsidRPr="00416B14">
          <w:rPr>
            <w:rStyle w:val="Hyperlink"/>
            <w:noProof/>
          </w:rPr>
          <w:t>Table of Figures</w:t>
        </w:r>
        <w:r w:rsidR="007C1EFC">
          <w:rPr>
            <w:noProof/>
            <w:webHidden/>
          </w:rPr>
          <w:tab/>
        </w:r>
        <w:r w:rsidR="007C1EFC">
          <w:rPr>
            <w:noProof/>
            <w:webHidden/>
          </w:rPr>
          <w:fldChar w:fldCharType="begin"/>
        </w:r>
        <w:r w:rsidR="007C1EFC">
          <w:rPr>
            <w:noProof/>
            <w:webHidden/>
          </w:rPr>
          <w:instrText xml:space="preserve"> PAGEREF _Toc533865152 \h </w:instrText>
        </w:r>
        <w:r w:rsidR="007C1EFC">
          <w:rPr>
            <w:noProof/>
            <w:webHidden/>
          </w:rPr>
        </w:r>
        <w:r w:rsidR="007C1EFC">
          <w:rPr>
            <w:noProof/>
            <w:webHidden/>
          </w:rPr>
          <w:fldChar w:fldCharType="separate"/>
        </w:r>
        <w:r w:rsidR="00B66635">
          <w:rPr>
            <w:noProof/>
            <w:webHidden/>
          </w:rPr>
          <w:t>ii</w:t>
        </w:r>
        <w:r w:rsidR="007C1EFC">
          <w:rPr>
            <w:noProof/>
            <w:webHidden/>
          </w:rPr>
          <w:fldChar w:fldCharType="end"/>
        </w:r>
      </w:hyperlink>
    </w:p>
    <w:p w:rsidR="007C1EFC" w:rsidRDefault="00002A59">
      <w:pPr>
        <w:pStyle w:val="TOC1"/>
        <w:tabs>
          <w:tab w:val="right" w:leader="dot" w:pos="9350"/>
        </w:tabs>
        <w:rPr>
          <w:rFonts w:eastAsiaTheme="minorEastAsia"/>
          <w:noProof/>
        </w:rPr>
      </w:pPr>
      <w:hyperlink w:anchor="_Toc533865153" w:history="1">
        <w:r w:rsidR="007C1EFC" w:rsidRPr="00416B14">
          <w:rPr>
            <w:rStyle w:val="Hyperlink"/>
            <w:noProof/>
          </w:rPr>
          <w:t>List of Tables</w:t>
        </w:r>
        <w:r w:rsidR="007C1EFC">
          <w:rPr>
            <w:noProof/>
            <w:webHidden/>
          </w:rPr>
          <w:tab/>
        </w:r>
        <w:r w:rsidR="007C1EFC">
          <w:rPr>
            <w:noProof/>
            <w:webHidden/>
          </w:rPr>
          <w:fldChar w:fldCharType="begin"/>
        </w:r>
        <w:r w:rsidR="007C1EFC">
          <w:rPr>
            <w:noProof/>
            <w:webHidden/>
          </w:rPr>
          <w:instrText xml:space="preserve"> PAGEREF _Toc533865153 \h </w:instrText>
        </w:r>
        <w:r w:rsidR="007C1EFC">
          <w:rPr>
            <w:noProof/>
            <w:webHidden/>
          </w:rPr>
        </w:r>
        <w:r w:rsidR="007C1EFC">
          <w:rPr>
            <w:noProof/>
            <w:webHidden/>
          </w:rPr>
          <w:fldChar w:fldCharType="separate"/>
        </w:r>
        <w:r w:rsidR="00B66635">
          <w:rPr>
            <w:noProof/>
            <w:webHidden/>
          </w:rPr>
          <w:t>ii</w:t>
        </w:r>
        <w:r w:rsidR="007C1EFC">
          <w:rPr>
            <w:noProof/>
            <w:webHidden/>
          </w:rPr>
          <w:fldChar w:fldCharType="end"/>
        </w:r>
      </w:hyperlink>
    </w:p>
    <w:p w:rsidR="007C1EFC" w:rsidRDefault="00002A59">
      <w:pPr>
        <w:pStyle w:val="TOC1"/>
        <w:tabs>
          <w:tab w:val="right" w:leader="dot" w:pos="9350"/>
        </w:tabs>
        <w:rPr>
          <w:rFonts w:eastAsiaTheme="minorEastAsia"/>
          <w:noProof/>
        </w:rPr>
      </w:pPr>
      <w:hyperlink w:anchor="_Toc533865154" w:history="1">
        <w:r w:rsidR="007C1EFC" w:rsidRPr="00416B14">
          <w:rPr>
            <w:rStyle w:val="Hyperlink"/>
            <w:noProof/>
          </w:rPr>
          <w:t>Table of Acronym</w:t>
        </w:r>
        <w:r w:rsidR="007C1EFC">
          <w:rPr>
            <w:noProof/>
            <w:webHidden/>
          </w:rPr>
          <w:tab/>
        </w:r>
        <w:r w:rsidR="007C1EFC">
          <w:rPr>
            <w:noProof/>
            <w:webHidden/>
          </w:rPr>
          <w:fldChar w:fldCharType="begin"/>
        </w:r>
        <w:r w:rsidR="007C1EFC">
          <w:rPr>
            <w:noProof/>
            <w:webHidden/>
          </w:rPr>
          <w:instrText xml:space="preserve"> PAGEREF _Toc533865154 \h </w:instrText>
        </w:r>
        <w:r w:rsidR="007C1EFC">
          <w:rPr>
            <w:noProof/>
            <w:webHidden/>
          </w:rPr>
        </w:r>
        <w:r w:rsidR="007C1EFC">
          <w:rPr>
            <w:noProof/>
            <w:webHidden/>
          </w:rPr>
          <w:fldChar w:fldCharType="separate"/>
        </w:r>
        <w:r w:rsidR="00B66635">
          <w:rPr>
            <w:noProof/>
            <w:webHidden/>
          </w:rPr>
          <w:t>iii</w:t>
        </w:r>
        <w:r w:rsidR="007C1EFC">
          <w:rPr>
            <w:noProof/>
            <w:webHidden/>
          </w:rPr>
          <w:fldChar w:fldCharType="end"/>
        </w:r>
      </w:hyperlink>
    </w:p>
    <w:p w:rsidR="007C1EFC" w:rsidRDefault="00002A59">
      <w:pPr>
        <w:pStyle w:val="TOC1"/>
        <w:tabs>
          <w:tab w:val="right" w:leader="dot" w:pos="9350"/>
        </w:tabs>
        <w:rPr>
          <w:rFonts w:eastAsiaTheme="minorEastAsia"/>
          <w:noProof/>
        </w:rPr>
      </w:pPr>
      <w:hyperlink w:anchor="_Toc533865155" w:history="1">
        <w:r w:rsidR="007C1EFC" w:rsidRPr="00416B14">
          <w:rPr>
            <w:rStyle w:val="Hyperlink"/>
            <w:noProof/>
          </w:rPr>
          <w:t>The Five-Point Developmental Agenda of the Present Administration (JMPPR)</w:t>
        </w:r>
        <w:r w:rsidR="007C1EFC">
          <w:rPr>
            <w:noProof/>
            <w:webHidden/>
          </w:rPr>
          <w:tab/>
        </w:r>
        <w:r w:rsidR="007C1EFC">
          <w:rPr>
            <w:noProof/>
            <w:webHidden/>
          </w:rPr>
          <w:fldChar w:fldCharType="begin"/>
        </w:r>
        <w:r w:rsidR="007C1EFC">
          <w:rPr>
            <w:noProof/>
            <w:webHidden/>
          </w:rPr>
          <w:instrText xml:space="preserve"> PAGEREF _Toc533865155 \h </w:instrText>
        </w:r>
        <w:r w:rsidR="007C1EFC">
          <w:rPr>
            <w:noProof/>
            <w:webHidden/>
          </w:rPr>
        </w:r>
        <w:r w:rsidR="007C1EFC">
          <w:rPr>
            <w:noProof/>
            <w:webHidden/>
          </w:rPr>
          <w:fldChar w:fldCharType="separate"/>
        </w:r>
        <w:r w:rsidR="00B66635">
          <w:rPr>
            <w:noProof/>
            <w:webHidden/>
          </w:rPr>
          <w:t>iii</w:t>
        </w:r>
        <w:r w:rsidR="007C1EFC">
          <w:rPr>
            <w:noProof/>
            <w:webHidden/>
          </w:rPr>
          <w:fldChar w:fldCharType="end"/>
        </w:r>
      </w:hyperlink>
    </w:p>
    <w:p w:rsidR="007C1EFC" w:rsidRDefault="00002A59">
      <w:pPr>
        <w:pStyle w:val="TOC1"/>
        <w:tabs>
          <w:tab w:val="right" w:leader="dot" w:pos="9350"/>
        </w:tabs>
        <w:rPr>
          <w:rFonts w:eastAsiaTheme="minorEastAsia"/>
          <w:noProof/>
        </w:rPr>
      </w:pPr>
      <w:hyperlink w:anchor="_Toc533865156" w:history="1">
        <w:r w:rsidR="007C1EFC" w:rsidRPr="00416B14">
          <w:rPr>
            <w:rStyle w:val="Hyperlink"/>
            <w:b/>
            <w:bCs/>
            <w:noProof/>
          </w:rPr>
          <w:t>CHAPTER ONE</w:t>
        </w:r>
        <w:r w:rsidR="007C1EFC">
          <w:rPr>
            <w:noProof/>
            <w:webHidden/>
          </w:rPr>
          <w:tab/>
        </w:r>
        <w:r w:rsidR="007C1EFC">
          <w:rPr>
            <w:noProof/>
            <w:webHidden/>
          </w:rPr>
          <w:fldChar w:fldCharType="begin"/>
        </w:r>
        <w:r w:rsidR="007C1EFC">
          <w:rPr>
            <w:noProof/>
            <w:webHidden/>
          </w:rPr>
          <w:instrText xml:space="preserve"> PAGEREF _Toc533865156 \h </w:instrText>
        </w:r>
        <w:r w:rsidR="007C1EFC">
          <w:rPr>
            <w:noProof/>
            <w:webHidden/>
          </w:rPr>
        </w:r>
        <w:r w:rsidR="007C1EFC">
          <w:rPr>
            <w:noProof/>
            <w:webHidden/>
          </w:rPr>
          <w:fldChar w:fldCharType="separate"/>
        </w:r>
        <w:r w:rsidR="00B66635">
          <w:rPr>
            <w:noProof/>
            <w:webHidden/>
          </w:rPr>
          <w:t>1</w:t>
        </w:r>
        <w:r w:rsidR="007C1EFC">
          <w:rPr>
            <w:noProof/>
            <w:webHidden/>
          </w:rPr>
          <w:fldChar w:fldCharType="end"/>
        </w:r>
      </w:hyperlink>
    </w:p>
    <w:p w:rsidR="007C1EFC" w:rsidRDefault="00002A59">
      <w:pPr>
        <w:pStyle w:val="TOC2"/>
        <w:tabs>
          <w:tab w:val="left" w:pos="880"/>
          <w:tab w:val="right" w:leader="dot" w:pos="9350"/>
        </w:tabs>
        <w:rPr>
          <w:rFonts w:eastAsiaTheme="minorEastAsia"/>
          <w:noProof/>
        </w:rPr>
      </w:pPr>
      <w:hyperlink w:anchor="_Toc533865157" w:history="1">
        <w:r w:rsidR="007C1EFC" w:rsidRPr="00416B14">
          <w:rPr>
            <w:rStyle w:val="Hyperlink"/>
            <w:noProof/>
            <w:lang w:val="en-GB" w:eastAsia="en-GB"/>
          </w:rPr>
          <w:t>1.0</w:t>
        </w:r>
        <w:r w:rsidR="007C1EFC">
          <w:rPr>
            <w:rFonts w:eastAsiaTheme="minorEastAsia"/>
            <w:noProof/>
          </w:rPr>
          <w:tab/>
        </w:r>
        <w:r w:rsidR="007C1EFC" w:rsidRPr="00416B14">
          <w:rPr>
            <w:rStyle w:val="Hyperlink"/>
            <w:noProof/>
            <w:lang w:val="en-GB" w:eastAsia="en-GB"/>
          </w:rPr>
          <w:t>INTRODUCTION</w:t>
        </w:r>
        <w:r w:rsidR="007C1EFC">
          <w:rPr>
            <w:noProof/>
            <w:webHidden/>
          </w:rPr>
          <w:tab/>
        </w:r>
        <w:r w:rsidR="007C1EFC">
          <w:rPr>
            <w:noProof/>
            <w:webHidden/>
          </w:rPr>
          <w:fldChar w:fldCharType="begin"/>
        </w:r>
        <w:r w:rsidR="007C1EFC">
          <w:rPr>
            <w:noProof/>
            <w:webHidden/>
          </w:rPr>
          <w:instrText xml:space="preserve"> PAGEREF _Toc533865157 \h </w:instrText>
        </w:r>
        <w:r w:rsidR="007C1EFC">
          <w:rPr>
            <w:noProof/>
            <w:webHidden/>
          </w:rPr>
        </w:r>
        <w:r w:rsidR="007C1EFC">
          <w:rPr>
            <w:noProof/>
            <w:webHidden/>
          </w:rPr>
          <w:fldChar w:fldCharType="separate"/>
        </w:r>
        <w:r w:rsidR="00B66635">
          <w:rPr>
            <w:noProof/>
            <w:webHidden/>
          </w:rPr>
          <w:t>1</w:t>
        </w:r>
        <w:r w:rsidR="007C1EFC">
          <w:rPr>
            <w:noProof/>
            <w:webHidden/>
          </w:rPr>
          <w:fldChar w:fldCharType="end"/>
        </w:r>
      </w:hyperlink>
    </w:p>
    <w:p w:rsidR="007C1EFC" w:rsidRDefault="00002A59">
      <w:pPr>
        <w:pStyle w:val="TOC1"/>
        <w:tabs>
          <w:tab w:val="right" w:leader="dot" w:pos="9350"/>
        </w:tabs>
        <w:rPr>
          <w:rFonts w:eastAsiaTheme="minorEastAsia"/>
          <w:noProof/>
        </w:rPr>
      </w:pPr>
      <w:hyperlink w:anchor="_Toc533865158" w:history="1">
        <w:r w:rsidR="007C1EFC" w:rsidRPr="00416B14">
          <w:rPr>
            <w:rStyle w:val="Hyperlink"/>
            <w:b/>
            <w:noProof/>
          </w:rPr>
          <w:t>CHAPTER TWO</w:t>
        </w:r>
        <w:r w:rsidR="007C1EFC">
          <w:rPr>
            <w:noProof/>
            <w:webHidden/>
          </w:rPr>
          <w:tab/>
        </w:r>
        <w:r w:rsidR="007C1EFC">
          <w:rPr>
            <w:noProof/>
            <w:webHidden/>
          </w:rPr>
          <w:fldChar w:fldCharType="begin"/>
        </w:r>
        <w:r w:rsidR="007C1EFC">
          <w:rPr>
            <w:noProof/>
            <w:webHidden/>
          </w:rPr>
          <w:instrText xml:space="preserve"> PAGEREF _Toc533865158 \h </w:instrText>
        </w:r>
        <w:r w:rsidR="007C1EFC">
          <w:rPr>
            <w:noProof/>
            <w:webHidden/>
          </w:rPr>
        </w:r>
        <w:r w:rsidR="007C1EFC">
          <w:rPr>
            <w:noProof/>
            <w:webHidden/>
          </w:rPr>
          <w:fldChar w:fldCharType="separate"/>
        </w:r>
        <w:r w:rsidR="00B66635">
          <w:rPr>
            <w:noProof/>
            <w:webHidden/>
          </w:rPr>
          <w:t>3</w:t>
        </w:r>
        <w:r w:rsidR="007C1EFC">
          <w:rPr>
            <w:noProof/>
            <w:webHidden/>
          </w:rPr>
          <w:fldChar w:fldCharType="end"/>
        </w:r>
      </w:hyperlink>
    </w:p>
    <w:p w:rsidR="007C1EFC" w:rsidRDefault="00002A59">
      <w:pPr>
        <w:pStyle w:val="TOC2"/>
        <w:tabs>
          <w:tab w:val="left" w:pos="880"/>
          <w:tab w:val="right" w:leader="dot" w:pos="9350"/>
        </w:tabs>
        <w:rPr>
          <w:rFonts w:eastAsiaTheme="minorEastAsia"/>
          <w:noProof/>
        </w:rPr>
      </w:pPr>
      <w:hyperlink w:anchor="_Toc533865159" w:history="1">
        <w:r w:rsidR="007C1EFC" w:rsidRPr="00416B14">
          <w:rPr>
            <w:rStyle w:val="Hyperlink"/>
            <w:noProof/>
            <w:lang w:val="en-GB" w:eastAsia="en-GB"/>
          </w:rPr>
          <w:t>2.0</w:t>
        </w:r>
        <w:r w:rsidR="007C1EFC">
          <w:rPr>
            <w:rFonts w:eastAsiaTheme="minorEastAsia"/>
            <w:noProof/>
          </w:rPr>
          <w:tab/>
        </w:r>
        <w:r w:rsidR="007C1EFC" w:rsidRPr="00416B14">
          <w:rPr>
            <w:rStyle w:val="Hyperlink"/>
            <w:noProof/>
            <w:lang w:val="en-GB" w:eastAsia="en-GB"/>
          </w:rPr>
          <w:t>2019 -2021 MACRO-ECONOMIC FRAMEWORK</w:t>
        </w:r>
        <w:r w:rsidR="007C1EFC">
          <w:rPr>
            <w:noProof/>
            <w:webHidden/>
          </w:rPr>
          <w:tab/>
        </w:r>
        <w:r w:rsidR="007C1EFC">
          <w:rPr>
            <w:noProof/>
            <w:webHidden/>
          </w:rPr>
          <w:fldChar w:fldCharType="begin"/>
        </w:r>
        <w:r w:rsidR="007C1EFC">
          <w:rPr>
            <w:noProof/>
            <w:webHidden/>
          </w:rPr>
          <w:instrText xml:space="preserve"> PAGEREF _Toc533865159 \h </w:instrText>
        </w:r>
        <w:r w:rsidR="007C1EFC">
          <w:rPr>
            <w:noProof/>
            <w:webHidden/>
          </w:rPr>
        </w:r>
        <w:r w:rsidR="007C1EFC">
          <w:rPr>
            <w:noProof/>
            <w:webHidden/>
          </w:rPr>
          <w:fldChar w:fldCharType="separate"/>
        </w:r>
        <w:r w:rsidR="00B66635">
          <w:rPr>
            <w:noProof/>
            <w:webHidden/>
          </w:rPr>
          <w:t>3</w:t>
        </w:r>
        <w:r w:rsidR="007C1EFC">
          <w:rPr>
            <w:noProof/>
            <w:webHidden/>
          </w:rPr>
          <w:fldChar w:fldCharType="end"/>
        </w:r>
      </w:hyperlink>
    </w:p>
    <w:p w:rsidR="007C1EFC" w:rsidRDefault="00002A59">
      <w:pPr>
        <w:pStyle w:val="TOC2"/>
        <w:tabs>
          <w:tab w:val="right" w:leader="dot" w:pos="9350"/>
        </w:tabs>
        <w:rPr>
          <w:rFonts w:eastAsiaTheme="minorEastAsia"/>
          <w:noProof/>
        </w:rPr>
      </w:pPr>
      <w:hyperlink w:anchor="_Toc533865160" w:history="1">
        <w:r w:rsidR="007C1EFC" w:rsidRPr="00416B14">
          <w:rPr>
            <w:rStyle w:val="Hyperlink"/>
            <w:noProof/>
            <w:lang w:val="en-GB" w:eastAsia="en-GB"/>
          </w:rPr>
          <w:t>2.3.0 Review of 2015-2017 Revenue Budget Performances</w:t>
        </w:r>
        <w:r w:rsidR="007C1EFC">
          <w:rPr>
            <w:noProof/>
            <w:webHidden/>
          </w:rPr>
          <w:tab/>
        </w:r>
        <w:r w:rsidR="007C1EFC">
          <w:rPr>
            <w:noProof/>
            <w:webHidden/>
          </w:rPr>
          <w:fldChar w:fldCharType="begin"/>
        </w:r>
        <w:r w:rsidR="007C1EFC">
          <w:rPr>
            <w:noProof/>
            <w:webHidden/>
          </w:rPr>
          <w:instrText xml:space="preserve"> PAGEREF _Toc533865160 \h </w:instrText>
        </w:r>
        <w:r w:rsidR="007C1EFC">
          <w:rPr>
            <w:noProof/>
            <w:webHidden/>
          </w:rPr>
        </w:r>
        <w:r w:rsidR="007C1EFC">
          <w:rPr>
            <w:noProof/>
            <w:webHidden/>
          </w:rPr>
          <w:fldChar w:fldCharType="separate"/>
        </w:r>
        <w:r w:rsidR="00B66635">
          <w:rPr>
            <w:noProof/>
            <w:webHidden/>
          </w:rPr>
          <w:t>4</w:t>
        </w:r>
        <w:r w:rsidR="007C1EFC">
          <w:rPr>
            <w:noProof/>
            <w:webHidden/>
          </w:rPr>
          <w:fldChar w:fldCharType="end"/>
        </w:r>
      </w:hyperlink>
    </w:p>
    <w:p w:rsidR="007C1EFC" w:rsidRDefault="00002A59">
      <w:pPr>
        <w:pStyle w:val="TOC2"/>
        <w:tabs>
          <w:tab w:val="right" w:leader="dot" w:pos="9350"/>
        </w:tabs>
        <w:rPr>
          <w:rFonts w:eastAsiaTheme="minorEastAsia"/>
          <w:noProof/>
        </w:rPr>
      </w:pPr>
      <w:hyperlink w:anchor="_Toc533865161" w:history="1">
        <w:r w:rsidR="007C1EFC" w:rsidRPr="00416B14">
          <w:rPr>
            <w:rStyle w:val="Hyperlink"/>
            <w:noProof/>
            <w:lang w:val="en-GB" w:eastAsia="en-GB"/>
          </w:rPr>
          <w:t>2.4.0 Review of 2015-2017 Expenditure Budget Performances</w:t>
        </w:r>
        <w:r w:rsidR="007C1EFC">
          <w:rPr>
            <w:noProof/>
            <w:webHidden/>
          </w:rPr>
          <w:tab/>
        </w:r>
        <w:r w:rsidR="007C1EFC">
          <w:rPr>
            <w:noProof/>
            <w:webHidden/>
          </w:rPr>
          <w:fldChar w:fldCharType="begin"/>
        </w:r>
        <w:r w:rsidR="007C1EFC">
          <w:rPr>
            <w:noProof/>
            <w:webHidden/>
          </w:rPr>
          <w:instrText xml:space="preserve"> PAGEREF _Toc533865161 \h </w:instrText>
        </w:r>
        <w:r w:rsidR="007C1EFC">
          <w:rPr>
            <w:noProof/>
            <w:webHidden/>
          </w:rPr>
        </w:r>
        <w:r w:rsidR="007C1EFC">
          <w:rPr>
            <w:noProof/>
            <w:webHidden/>
          </w:rPr>
          <w:fldChar w:fldCharType="separate"/>
        </w:r>
        <w:r w:rsidR="00B66635">
          <w:rPr>
            <w:noProof/>
            <w:webHidden/>
          </w:rPr>
          <w:t>9</w:t>
        </w:r>
        <w:r w:rsidR="007C1EFC">
          <w:rPr>
            <w:noProof/>
            <w:webHidden/>
          </w:rPr>
          <w:fldChar w:fldCharType="end"/>
        </w:r>
      </w:hyperlink>
    </w:p>
    <w:p w:rsidR="007C1EFC" w:rsidRDefault="00002A59">
      <w:pPr>
        <w:pStyle w:val="TOC2"/>
        <w:tabs>
          <w:tab w:val="left" w:pos="1100"/>
          <w:tab w:val="right" w:leader="dot" w:pos="9350"/>
        </w:tabs>
        <w:rPr>
          <w:rFonts w:eastAsiaTheme="minorEastAsia"/>
          <w:noProof/>
        </w:rPr>
      </w:pPr>
      <w:hyperlink w:anchor="_Toc533865162" w:history="1">
        <w:r w:rsidR="007C1EFC" w:rsidRPr="00416B14">
          <w:rPr>
            <w:rStyle w:val="Hyperlink"/>
            <w:noProof/>
            <w:lang w:val="en-GB" w:eastAsia="en-GB"/>
          </w:rPr>
          <w:t xml:space="preserve">2.50  </w:t>
        </w:r>
        <w:r w:rsidR="007C1EFC">
          <w:rPr>
            <w:rFonts w:eastAsiaTheme="minorEastAsia"/>
            <w:noProof/>
          </w:rPr>
          <w:tab/>
        </w:r>
        <w:r w:rsidR="007C1EFC" w:rsidRPr="00416B14">
          <w:rPr>
            <w:rStyle w:val="Hyperlink"/>
            <w:noProof/>
            <w:lang w:val="en-GB" w:eastAsia="en-GB"/>
          </w:rPr>
          <w:t>2017 Budget Performance</w:t>
        </w:r>
        <w:r w:rsidR="007C1EFC">
          <w:rPr>
            <w:noProof/>
            <w:webHidden/>
          </w:rPr>
          <w:tab/>
        </w:r>
        <w:r w:rsidR="007C1EFC">
          <w:rPr>
            <w:noProof/>
            <w:webHidden/>
          </w:rPr>
          <w:fldChar w:fldCharType="begin"/>
        </w:r>
        <w:r w:rsidR="007C1EFC">
          <w:rPr>
            <w:noProof/>
            <w:webHidden/>
          </w:rPr>
          <w:instrText xml:space="preserve"> PAGEREF _Toc533865162 \h </w:instrText>
        </w:r>
        <w:r w:rsidR="007C1EFC">
          <w:rPr>
            <w:noProof/>
            <w:webHidden/>
          </w:rPr>
        </w:r>
        <w:r w:rsidR="007C1EFC">
          <w:rPr>
            <w:noProof/>
            <w:webHidden/>
          </w:rPr>
          <w:fldChar w:fldCharType="separate"/>
        </w:r>
        <w:r w:rsidR="00B66635">
          <w:rPr>
            <w:noProof/>
            <w:webHidden/>
          </w:rPr>
          <w:t>13</w:t>
        </w:r>
        <w:r w:rsidR="007C1EFC">
          <w:rPr>
            <w:noProof/>
            <w:webHidden/>
          </w:rPr>
          <w:fldChar w:fldCharType="end"/>
        </w:r>
      </w:hyperlink>
    </w:p>
    <w:p w:rsidR="007C1EFC" w:rsidRDefault="00002A59">
      <w:pPr>
        <w:pStyle w:val="TOC2"/>
        <w:tabs>
          <w:tab w:val="right" w:leader="dot" w:pos="9350"/>
        </w:tabs>
        <w:rPr>
          <w:rFonts w:eastAsiaTheme="minorEastAsia"/>
          <w:noProof/>
        </w:rPr>
      </w:pPr>
      <w:hyperlink w:anchor="_Toc533865163" w:history="1">
        <w:r w:rsidR="007C1EFC" w:rsidRPr="00416B14">
          <w:rPr>
            <w:rStyle w:val="Hyperlink"/>
            <w:noProof/>
            <w:lang w:val="en-GB" w:eastAsia="en-GB"/>
          </w:rPr>
          <w:t>Revenue Performance</w:t>
        </w:r>
        <w:r w:rsidR="007C1EFC">
          <w:rPr>
            <w:noProof/>
            <w:webHidden/>
          </w:rPr>
          <w:tab/>
        </w:r>
        <w:r w:rsidR="007C1EFC">
          <w:rPr>
            <w:noProof/>
            <w:webHidden/>
          </w:rPr>
          <w:fldChar w:fldCharType="begin"/>
        </w:r>
        <w:r w:rsidR="007C1EFC">
          <w:rPr>
            <w:noProof/>
            <w:webHidden/>
          </w:rPr>
          <w:instrText xml:space="preserve"> PAGEREF _Toc533865163 \h </w:instrText>
        </w:r>
        <w:r w:rsidR="007C1EFC">
          <w:rPr>
            <w:noProof/>
            <w:webHidden/>
          </w:rPr>
        </w:r>
        <w:r w:rsidR="007C1EFC">
          <w:rPr>
            <w:noProof/>
            <w:webHidden/>
          </w:rPr>
          <w:fldChar w:fldCharType="separate"/>
        </w:r>
        <w:r w:rsidR="00B66635">
          <w:rPr>
            <w:noProof/>
            <w:webHidden/>
          </w:rPr>
          <w:t>13</w:t>
        </w:r>
        <w:r w:rsidR="007C1EFC">
          <w:rPr>
            <w:noProof/>
            <w:webHidden/>
          </w:rPr>
          <w:fldChar w:fldCharType="end"/>
        </w:r>
      </w:hyperlink>
    </w:p>
    <w:p w:rsidR="007C1EFC" w:rsidRDefault="00002A59">
      <w:pPr>
        <w:pStyle w:val="TOC2"/>
        <w:tabs>
          <w:tab w:val="right" w:leader="dot" w:pos="9350"/>
        </w:tabs>
        <w:rPr>
          <w:rFonts w:eastAsiaTheme="minorEastAsia"/>
          <w:noProof/>
        </w:rPr>
      </w:pPr>
      <w:hyperlink w:anchor="_Toc533865164" w:history="1">
        <w:r w:rsidR="007C1EFC" w:rsidRPr="00416B14">
          <w:rPr>
            <w:rStyle w:val="Hyperlink"/>
            <w:noProof/>
            <w:lang w:val="en-GB" w:eastAsia="en-GB"/>
          </w:rPr>
          <w:t>Expenditure Performance</w:t>
        </w:r>
        <w:r w:rsidR="007C1EFC">
          <w:rPr>
            <w:noProof/>
            <w:webHidden/>
          </w:rPr>
          <w:tab/>
        </w:r>
        <w:r w:rsidR="007C1EFC">
          <w:rPr>
            <w:noProof/>
            <w:webHidden/>
          </w:rPr>
          <w:fldChar w:fldCharType="begin"/>
        </w:r>
        <w:r w:rsidR="007C1EFC">
          <w:rPr>
            <w:noProof/>
            <w:webHidden/>
          </w:rPr>
          <w:instrText xml:space="preserve"> PAGEREF _Toc533865164 \h </w:instrText>
        </w:r>
        <w:r w:rsidR="007C1EFC">
          <w:rPr>
            <w:noProof/>
            <w:webHidden/>
          </w:rPr>
        </w:r>
        <w:r w:rsidR="007C1EFC">
          <w:rPr>
            <w:noProof/>
            <w:webHidden/>
          </w:rPr>
          <w:fldChar w:fldCharType="separate"/>
        </w:r>
        <w:r w:rsidR="00B66635">
          <w:rPr>
            <w:noProof/>
            <w:webHidden/>
          </w:rPr>
          <w:t>14</w:t>
        </w:r>
        <w:r w:rsidR="007C1EFC">
          <w:rPr>
            <w:noProof/>
            <w:webHidden/>
          </w:rPr>
          <w:fldChar w:fldCharType="end"/>
        </w:r>
      </w:hyperlink>
    </w:p>
    <w:p w:rsidR="007C1EFC" w:rsidRDefault="00002A59">
      <w:pPr>
        <w:pStyle w:val="TOC2"/>
        <w:tabs>
          <w:tab w:val="left" w:pos="1100"/>
          <w:tab w:val="right" w:leader="dot" w:pos="9350"/>
        </w:tabs>
        <w:rPr>
          <w:rFonts w:eastAsiaTheme="minorEastAsia"/>
          <w:noProof/>
        </w:rPr>
      </w:pPr>
      <w:hyperlink w:anchor="_Toc533865165" w:history="1">
        <w:r w:rsidR="007C1EFC" w:rsidRPr="00416B14">
          <w:rPr>
            <w:rStyle w:val="Hyperlink"/>
            <w:noProof/>
            <w:lang w:val="en-GB" w:eastAsia="en-GB"/>
          </w:rPr>
          <w:t>2.6.0</w:t>
        </w:r>
        <w:r w:rsidR="007C1EFC">
          <w:rPr>
            <w:rFonts w:eastAsiaTheme="minorEastAsia"/>
            <w:noProof/>
          </w:rPr>
          <w:tab/>
        </w:r>
        <w:r w:rsidR="007C1EFC" w:rsidRPr="00416B14">
          <w:rPr>
            <w:rStyle w:val="Hyperlink"/>
            <w:noProof/>
            <w:lang w:val="en-GB" w:eastAsia="en-GB"/>
          </w:rPr>
          <w:t>Review of 2018 Budget Implementation</w:t>
        </w:r>
        <w:r w:rsidR="007C1EFC">
          <w:rPr>
            <w:noProof/>
            <w:webHidden/>
          </w:rPr>
          <w:tab/>
        </w:r>
        <w:r w:rsidR="007C1EFC">
          <w:rPr>
            <w:noProof/>
            <w:webHidden/>
          </w:rPr>
          <w:fldChar w:fldCharType="begin"/>
        </w:r>
        <w:r w:rsidR="007C1EFC">
          <w:rPr>
            <w:noProof/>
            <w:webHidden/>
          </w:rPr>
          <w:instrText xml:space="preserve"> PAGEREF _Toc533865165 \h </w:instrText>
        </w:r>
        <w:r w:rsidR="007C1EFC">
          <w:rPr>
            <w:noProof/>
            <w:webHidden/>
          </w:rPr>
        </w:r>
        <w:r w:rsidR="007C1EFC">
          <w:rPr>
            <w:noProof/>
            <w:webHidden/>
          </w:rPr>
          <w:fldChar w:fldCharType="separate"/>
        </w:r>
        <w:r w:rsidR="00B66635">
          <w:rPr>
            <w:noProof/>
            <w:webHidden/>
          </w:rPr>
          <w:t>14</w:t>
        </w:r>
        <w:r w:rsidR="007C1EFC">
          <w:rPr>
            <w:noProof/>
            <w:webHidden/>
          </w:rPr>
          <w:fldChar w:fldCharType="end"/>
        </w:r>
      </w:hyperlink>
    </w:p>
    <w:p w:rsidR="007C1EFC" w:rsidRDefault="00002A59">
      <w:pPr>
        <w:pStyle w:val="TOC2"/>
        <w:tabs>
          <w:tab w:val="left" w:pos="880"/>
          <w:tab w:val="right" w:leader="dot" w:pos="9350"/>
        </w:tabs>
        <w:rPr>
          <w:rFonts w:eastAsiaTheme="minorEastAsia"/>
          <w:noProof/>
        </w:rPr>
      </w:pPr>
      <w:hyperlink w:anchor="_Toc533865166" w:history="1">
        <w:r w:rsidR="007C1EFC" w:rsidRPr="00416B14">
          <w:rPr>
            <w:rStyle w:val="Hyperlink"/>
            <w:noProof/>
            <w:lang w:val="en-GB" w:eastAsia="en-GB"/>
          </w:rPr>
          <w:t xml:space="preserve">3.0 </w:t>
        </w:r>
        <w:r w:rsidR="007C1EFC">
          <w:rPr>
            <w:rFonts w:eastAsiaTheme="minorEastAsia"/>
            <w:noProof/>
          </w:rPr>
          <w:tab/>
        </w:r>
        <w:r w:rsidR="007C1EFC" w:rsidRPr="00416B14">
          <w:rPr>
            <w:rStyle w:val="Hyperlink"/>
            <w:noProof/>
            <w:lang w:val="en-GB" w:eastAsia="en-GB"/>
          </w:rPr>
          <w:t>2019-2021 FISCAL STRATEGY</w:t>
        </w:r>
        <w:r w:rsidR="007C1EFC">
          <w:rPr>
            <w:noProof/>
            <w:webHidden/>
          </w:rPr>
          <w:tab/>
        </w:r>
        <w:r w:rsidR="007C1EFC">
          <w:rPr>
            <w:noProof/>
            <w:webHidden/>
          </w:rPr>
          <w:fldChar w:fldCharType="begin"/>
        </w:r>
        <w:r w:rsidR="007C1EFC">
          <w:rPr>
            <w:noProof/>
            <w:webHidden/>
          </w:rPr>
          <w:instrText xml:space="preserve"> PAGEREF _Toc533865166 \h </w:instrText>
        </w:r>
        <w:r w:rsidR="007C1EFC">
          <w:rPr>
            <w:noProof/>
            <w:webHidden/>
          </w:rPr>
        </w:r>
        <w:r w:rsidR="007C1EFC">
          <w:rPr>
            <w:noProof/>
            <w:webHidden/>
          </w:rPr>
          <w:fldChar w:fldCharType="separate"/>
        </w:r>
        <w:r w:rsidR="00B66635">
          <w:rPr>
            <w:noProof/>
            <w:webHidden/>
          </w:rPr>
          <w:t>19</w:t>
        </w:r>
        <w:r w:rsidR="007C1EFC">
          <w:rPr>
            <w:noProof/>
            <w:webHidden/>
          </w:rPr>
          <w:fldChar w:fldCharType="end"/>
        </w:r>
      </w:hyperlink>
    </w:p>
    <w:p w:rsidR="007C1EFC" w:rsidRDefault="00002A59">
      <w:pPr>
        <w:pStyle w:val="TOC2"/>
        <w:tabs>
          <w:tab w:val="left" w:pos="880"/>
          <w:tab w:val="right" w:leader="dot" w:pos="9350"/>
        </w:tabs>
        <w:rPr>
          <w:rFonts w:eastAsiaTheme="minorEastAsia"/>
          <w:noProof/>
        </w:rPr>
      </w:pPr>
      <w:hyperlink w:anchor="_Toc533865167" w:history="1">
        <w:r w:rsidR="007C1EFC" w:rsidRPr="00416B14">
          <w:rPr>
            <w:rStyle w:val="Hyperlink"/>
            <w:noProof/>
            <w:lang w:val="en-GB" w:eastAsia="en-GB"/>
          </w:rPr>
          <w:t xml:space="preserve">4.0 </w:t>
        </w:r>
        <w:r w:rsidR="007C1EFC">
          <w:rPr>
            <w:rFonts w:eastAsiaTheme="minorEastAsia"/>
            <w:noProof/>
          </w:rPr>
          <w:tab/>
        </w:r>
        <w:r w:rsidR="007C1EFC" w:rsidRPr="00416B14">
          <w:rPr>
            <w:rStyle w:val="Hyperlink"/>
            <w:noProof/>
            <w:lang w:val="en-GB" w:eastAsia="en-GB"/>
          </w:rPr>
          <w:t>2018-2020 FISCAL FRAMEWORK</w:t>
        </w:r>
        <w:r w:rsidR="007C1EFC">
          <w:rPr>
            <w:noProof/>
            <w:webHidden/>
          </w:rPr>
          <w:tab/>
        </w:r>
        <w:r w:rsidR="007C1EFC">
          <w:rPr>
            <w:noProof/>
            <w:webHidden/>
          </w:rPr>
          <w:fldChar w:fldCharType="begin"/>
        </w:r>
        <w:r w:rsidR="007C1EFC">
          <w:rPr>
            <w:noProof/>
            <w:webHidden/>
          </w:rPr>
          <w:instrText xml:space="preserve"> PAGEREF _Toc533865167 \h </w:instrText>
        </w:r>
        <w:r w:rsidR="007C1EFC">
          <w:rPr>
            <w:noProof/>
            <w:webHidden/>
          </w:rPr>
        </w:r>
        <w:r w:rsidR="007C1EFC">
          <w:rPr>
            <w:noProof/>
            <w:webHidden/>
          </w:rPr>
          <w:fldChar w:fldCharType="separate"/>
        </w:r>
        <w:r w:rsidR="00B66635">
          <w:rPr>
            <w:noProof/>
            <w:webHidden/>
          </w:rPr>
          <w:t>22</w:t>
        </w:r>
        <w:r w:rsidR="007C1EFC">
          <w:rPr>
            <w:noProof/>
            <w:webHidden/>
          </w:rPr>
          <w:fldChar w:fldCharType="end"/>
        </w:r>
      </w:hyperlink>
    </w:p>
    <w:p w:rsidR="007C1EFC" w:rsidRDefault="00002A59">
      <w:pPr>
        <w:pStyle w:val="TOC2"/>
        <w:tabs>
          <w:tab w:val="left" w:pos="1100"/>
          <w:tab w:val="right" w:leader="dot" w:pos="9350"/>
        </w:tabs>
        <w:rPr>
          <w:rFonts w:eastAsiaTheme="minorEastAsia"/>
          <w:noProof/>
        </w:rPr>
      </w:pPr>
      <w:hyperlink w:anchor="_Toc533865168" w:history="1">
        <w:r w:rsidR="007C1EFC" w:rsidRPr="00416B14">
          <w:rPr>
            <w:rStyle w:val="Hyperlink"/>
            <w:noProof/>
            <w:lang w:val="en-GB" w:eastAsia="en-GB"/>
          </w:rPr>
          <w:t>4.3.1</w:t>
        </w:r>
        <w:r w:rsidR="007C1EFC">
          <w:rPr>
            <w:rFonts w:eastAsiaTheme="minorEastAsia"/>
            <w:noProof/>
          </w:rPr>
          <w:tab/>
        </w:r>
        <w:r w:rsidR="007C1EFC" w:rsidRPr="00416B14">
          <w:rPr>
            <w:rStyle w:val="Hyperlink"/>
            <w:noProof/>
            <w:lang w:val="en-GB" w:eastAsia="en-GB"/>
          </w:rPr>
          <w:t xml:space="preserve"> Analysis and Justification for Revenue Projections</w:t>
        </w:r>
        <w:r w:rsidR="007C1EFC">
          <w:rPr>
            <w:noProof/>
            <w:webHidden/>
          </w:rPr>
          <w:tab/>
        </w:r>
        <w:r w:rsidR="007C1EFC">
          <w:rPr>
            <w:noProof/>
            <w:webHidden/>
          </w:rPr>
          <w:fldChar w:fldCharType="begin"/>
        </w:r>
        <w:r w:rsidR="007C1EFC">
          <w:rPr>
            <w:noProof/>
            <w:webHidden/>
          </w:rPr>
          <w:instrText xml:space="preserve"> PAGEREF _Toc533865168 \h </w:instrText>
        </w:r>
        <w:r w:rsidR="007C1EFC">
          <w:rPr>
            <w:noProof/>
            <w:webHidden/>
          </w:rPr>
        </w:r>
        <w:r w:rsidR="007C1EFC">
          <w:rPr>
            <w:noProof/>
            <w:webHidden/>
          </w:rPr>
          <w:fldChar w:fldCharType="separate"/>
        </w:r>
        <w:r w:rsidR="00B66635">
          <w:rPr>
            <w:noProof/>
            <w:webHidden/>
          </w:rPr>
          <w:t>25</w:t>
        </w:r>
        <w:r w:rsidR="007C1EFC">
          <w:rPr>
            <w:noProof/>
            <w:webHidden/>
          </w:rPr>
          <w:fldChar w:fldCharType="end"/>
        </w:r>
      </w:hyperlink>
    </w:p>
    <w:p w:rsidR="007C1EFC" w:rsidRDefault="00002A59">
      <w:pPr>
        <w:pStyle w:val="TOC2"/>
        <w:tabs>
          <w:tab w:val="left" w:pos="880"/>
          <w:tab w:val="right" w:leader="dot" w:pos="9350"/>
        </w:tabs>
        <w:rPr>
          <w:rFonts w:eastAsiaTheme="minorEastAsia"/>
          <w:noProof/>
        </w:rPr>
      </w:pPr>
      <w:hyperlink w:anchor="_Toc533865169" w:history="1">
        <w:r w:rsidR="007C1EFC" w:rsidRPr="00416B14">
          <w:rPr>
            <w:rStyle w:val="Hyperlink"/>
            <w:noProof/>
            <w:lang w:val="en-GB" w:eastAsia="en-GB"/>
          </w:rPr>
          <w:t>4.4</w:t>
        </w:r>
        <w:r w:rsidR="007C1EFC">
          <w:rPr>
            <w:rFonts w:eastAsiaTheme="minorEastAsia"/>
            <w:noProof/>
          </w:rPr>
          <w:tab/>
        </w:r>
        <w:r w:rsidR="007C1EFC" w:rsidRPr="00416B14">
          <w:rPr>
            <w:rStyle w:val="Hyperlink"/>
            <w:noProof/>
            <w:lang w:val="en-GB" w:eastAsia="en-GB"/>
          </w:rPr>
          <w:t>Analysis and Justification for Expenditure Projections</w:t>
        </w:r>
        <w:r w:rsidR="007C1EFC">
          <w:rPr>
            <w:noProof/>
            <w:webHidden/>
          </w:rPr>
          <w:tab/>
        </w:r>
        <w:r w:rsidR="007C1EFC">
          <w:rPr>
            <w:noProof/>
            <w:webHidden/>
          </w:rPr>
          <w:fldChar w:fldCharType="begin"/>
        </w:r>
        <w:r w:rsidR="007C1EFC">
          <w:rPr>
            <w:noProof/>
            <w:webHidden/>
          </w:rPr>
          <w:instrText xml:space="preserve"> PAGEREF _Toc533865169 \h </w:instrText>
        </w:r>
        <w:r w:rsidR="007C1EFC">
          <w:rPr>
            <w:noProof/>
            <w:webHidden/>
          </w:rPr>
        </w:r>
        <w:r w:rsidR="007C1EFC">
          <w:rPr>
            <w:noProof/>
            <w:webHidden/>
          </w:rPr>
          <w:fldChar w:fldCharType="separate"/>
        </w:r>
        <w:r w:rsidR="00B66635">
          <w:rPr>
            <w:noProof/>
            <w:webHidden/>
          </w:rPr>
          <w:t>29</w:t>
        </w:r>
        <w:r w:rsidR="007C1EFC">
          <w:rPr>
            <w:noProof/>
            <w:webHidden/>
          </w:rPr>
          <w:fldChar w:fldCharType="end"/>
        </w:r>
      </w:hyperlink>
    </w:p>
    <w:p w:rsidR="007C1EFC" w:rsidRDefault="00002A59">
      <w:pPr>
        <w:pStyle w:val="TOC2"/>
        <w:tabs>
          <w:tab w:val="right" w:leader="dot" w:pos="9350"/>
        </w:tabs>
        <w:rPr>
          <w:rFonts w:eastAsiaTheme="minorEastAsia"/>
          <w:noProof/>
        </w:rPr>
      </w:pPr>
      <w:hyperlink w:anchor="_Toc533865170" w:history="1">
        <w:r w:rsidR="007C1EFC" w:rsidRPr="00416B14">
          <w:rPr>
            <w:rStyle w:val="Hyperlink"/>
            <w:noProof/>
            <w:lang w:val="en-GB" w:eastAsia="en-GB"/>
          </w:rPr>
          <w:t>2019-2021 Sub-Sectoral Allocation of Fund</w:t>
        </w:r>
        <w:r w:rsidR="007C1EFC">
          <w:rPr>
            <w:noProof/>
            <w:webHidden/>
          </w:rPr>
          <w:tab/>
        </w:r>
        <w:r w:rsidR="007C1EFC">
          <w:rPr>
            <w:noProof/>
            <w:webHidden/>
          </w:rPr>
          <w:fldChar w:fldCharType="begin"/>
        </w:r>
        <w:r w:rsidR="007C1EFC">
          <w:rPr>
            <w:noProof/>
            <w:webHidden/>
          </w:rPr>
          <w:instrText xml:space="preserve"> PAGEREF _Toc533865170 \h </w:instrText>
        </w:r>
        <w:r w:rsidR="007C1EFC">
          <w:rPr>
            <w:noProof/>
            <w:webHidden/>
          </w:rPr>
        </w:r>
        <w:r w:rsidR="007C1EFC">
          <w:rPr>
            <w:noProof/>
            <w:webHidden/>
          </w:rPr>
          <w:fldChar w:fldCharType="separate"/>
        </w:r>
        <w:r w:rsidR="00B66635">
          <w:rPr>
            <w:noProof/>
            <w:webHidden/>
          </w:rPr>
          <w:t>32</w:t>
        </w:r>
        <w:r w:rsidR="007C1EFC">
          <w:rPr>
            <w:noProof/>
            <w:webHidden/>
          </w:rPr>
          <w:fldChar w:fldCharType="end"/>
        </w:r>
      </w:hyperlink>
    </w:p>
    <w:p w:rsidR="007C1EFC" w:rsidRDefault="00002A59">
      <w:pPr>
        <w:pStyle w:val="TOC1"/>
        <w:tabs>
          <w:tab w:val="right" w:leader="dot" w:pos="9350"/>
        </w:tabs>
        <w:rPr>
          <w:rFonts w:eastAsiaTheme="minorEastAsia"/>
          <w:noProof/>
        </w:rPr>
      </w:pPr>
      <w:hyperlink w:anchor="_Toc533865171" w:history="1">
        <w:r w:rsidR="007C1EFC" w:rsidRPr="00416B14">
          <w:rPr>
            <w:rStyle w:val="Hyperlink"/>
            <w:b/>
            <w:bCs/>
            <w:noProof/>
          </w:rPr>
          <w:t>CHAPTER FIVE</w:t>
        </w:r>
        <w:r w:rsidR="007C1EFC">
          <w:rPr>
            <w:noProof/>
            <w:webHidden/>
          </w:rPr>
          <w:tab/>
        </w:r>
        <w:r w:rsidR="007C1EFC">
          <w:rPr>
            <w:noProof/>
            <w:webHidden/>
          </w:rPr>
          <w:fldChar w:fldCharType="begin"/>
        </w:r>
        <w:r w:rsidR="007C1EFC">
          <w:rPr>
            <w:noProof/>
            <w:webHidden/>
          </w:rPr>
          <w:instrText xml:space="preserve"> PAGEREF _Toc533865171 \h </w:instrText>
        </w:r>
        <w:r w:rsidR="007C1EFC">
          <w:rPr>
            <w:noProof/>
            <w:webHidden/>
          </w:rPr>
        </w:r>
        <w:r w:rsidR="007C1EFC">
          <w:rPr>
            <w:noProof/>
            <w:webHidden/>
          </w:rPr>
          <w:fldChar w:fldCharType="separate"/>
        </w:r>
        <w:r w:rsidR="00B66635">
          <w:rPr>
            <w:noProof/>
            <w:webHidden/>
          </w:rPr>
          <w:t>37</w:t>
        </w:r>
        <w:r w:rsidR="007C1EFC">
          <w:rPr>
            <w:noProof/>
            <w:webHidden/>
          </w:rPr>
          <w:fldChar w:fldCharType="end"/>
        </w:r>
      </w:hyperlink>
    </w:p>
    <w:p w:rsidR="007C1EFC" w:rsidRDefault="00002A59">
      <w:pPr>
        <w:pStyle w:val="TOC2"/>
        <w:tabs>
          <w:tab w:val="right" w:leader="dot" w:pos="9350"/>
        </w:tabs>
        <w:rPr>
          <w:rFonts w:eastAsiaTheme="minorEastAsia"/>
          <w:noProof/>
        </w:rPr>
      </w:pPr>
      <w:hyperlink w:anchor="_Toc533865172" w:history="1">
        <w:r w:rsidR="007C1EFC" w:rsidRPr="00416B14">
          <w:rPr>
            <w:rStyle w:val="Hyperlink"/>
            <w:noProof/>
            <w:lang w:val="en-GB" w:eastAsia="en-GB"/>
          </w:rPr>
          <w:t>DEBT SUSTAINABILITY ANALYSIS</w:t>
        </w:r>
        <w:r w:rsidR="007C1EFC">
          <w:rPr>
            <w:noProof/>
            <w:webHidden/>
          </w:rPr>
          <w:tab/>
        </w:r>
        <w:r w:rsidR="007C1EFC">
          <w:rPr>
            <w:noProof/>
            <w:webHidden/>
          </w:rPr>
          <w:fldChar w:fldCharType="begin"/>
        </w:r>
        <w:r w:rsidR="007C1EFC">
          <w:rPr>
            <w:noProof/>
            <w:webHidden/>
          </w:rPr>
          <w:instrText xml:space="preserve"> PAGEREF _Toc533865172 \h </w:instrText>
        </w:r>
        <w:r w:rsidR="007C1EFC">
          <w:rPr>
            <w:noProof/>
            <w:webHidden/>
          </w:rPr>
        </w:r>
        <w:r w:rsidR="007C1EFC">
          <w:rPr>
            <w:noProof/>
            <w:webHidden/>
          </w:rPr>
          <w:fldChar w:fldCharType="separate"/>
        </w:r>
        <w:r w:rsidR="00B66635">
          <w:rPr>
            <w:noProof/>
            <w:webHidden/>
          </w:rPr>
          <w:t>37</w:t>
        </w:r>
        <w:r w:rsidR="007C1EFC">
          <w:rPr>
            <w:noProof/>
            <w:webHidden/>
          </w:rPr>
          <w:fldChar w:fldCharType="end"/>
        </w:r>
      </w:hyperlink>
    </w:p>
    <w:p w:rsidR="007C1EFC" w:rsidRDefault="00002A59">
      <w:pPr>
        <w:pStyle w:val="TOC1"/>
        <w:tabs>
          <w:tab w:val="right" w:leader="dot" w:pos="9350"/>
        </w:tabs>
        <w:rPr>
          <w:rFonts w:eastAsiaTheme="minorEastAsia"/>
          <w:noProof/>
        </w:rPr>
      </w:pPr>
      <w:hyperlink w:anchor="_Toc533865173" w:history="1">
        <w:r w:rsidR="007C1EFC" w:rsidRPr="00416B14">
          <w:rPr>
            <w:rStyle w:val="Hyperlink"/>
            <w:b/>
            <w:noProof/>
          </w:rPr>
          <w:t>CHAPTER SIX</w:t>
        </w:r>
        <w:r w:rsidR="007C1EFC">
          <w:rPr>
            <w:noProof/>
            <w:webHidden/>
          </w:rPr>
          <w:tab/>
        </w:r>
        <w:r w:rsidR="007C1EFC">
          <w:rPr>
            <w:noProof/>
            <w:webHidden/>
          </w:rPr>
          <w:fldChar w:fldCharType="begin"/>
        </w:r>
        <w:r w:rsidR="007C1EFC">
          <w:rPr>
            <w:noProof/>
            <w:webHidden/>
          </w:rPr>
          <w:instrText xml:space="preserve"> PAGEREF _Toc533865173 \h </w:instrText>
        </w:r>
        <w:r w:rsidR="007C1EFC">
          <w:rPr>
            <w:noProof/>
            <w:webHidden/>
          </w:rPr>
        </w:r>
        <w:r w:rsidR="007C1EFC">
          <w:rPr>
            <w:noProof/>
            <w:webHidden/>
          </w:rPr>
          <w:fldChar w:fldCharType="separate"/>
        </w:r>
        <w:r w:rsidR="00B66635">
          <w:rPr>
            <w:noProof/>
            <w:webHidden/>
          </w:rPr>
          <w:t>39</w:t>
        </w:r>
        <w:r w:rsidR="007C1EFC">
          <w:rPr>
            <w:noProof/>
            <w:webHidden/>
          </w:rPr>
          <w:fldChar w:fldCharType="end"/>
        </w:r>
      </w:hyperlink>
    </w:p>
    <w:p w:rsidR="007C1EFC" w:rsidRDefault="00002A59">
      <w:pPr>
        <w:pStyle w:val="TOC2"/>
        <w:tabs>
          <w:tab w:val="right" w:leader="dot" w:pos="9350"/>
        </w:tabs>
        <w:rPr>
          <w:rFonts w:eastAsiaTheme="minorEastAsia"/>
          <w:noProof/>
        </w:rPr>
      </w:pPr>
      <w:hyperlink w:anchor="_Toc533865174" w:history="1">
        <w:r w:rsidR="007C1EFC" w:rsidRPr="00416B14">
          <w:rPr>
            <w:rStyle w:val="Hyperlink"/>
            <w:noProof/>
            <w:lang w:val="en-GB" w:eastAsia="en-GB"/>
          </w:rPr>
          <w:t>CONCLUSION</w:t>
        </w:r>
        <w:r w:rsidR="007C1EFC">
          <w:rPr>
            <w:noProof/>
            <w:webHidden/>
          </w:rPr>
          <w:tab/>
        </w:r>
        <w:r w:rsidR="007C1EFC">
          <w:rPr>
            <w:noProof/>
            <w:webHidden/>
          </w:rPr>
          <w:fldChar w:fldCharType="begin"/>
        </w:r>
        <w:r w:rsidR="007C1EFC">
          <w:rPr>
            <w:noProof/>
            <w:webHidden/>
          </w:rPr>
          <w:instrText xml:space="preserve"> PAGEREF _Toc533865174 \h </w:instrText>
        </w:r>
        <w:r w:rsidR="007C1EFC">
          <w:rPr>
            <w:noProof/>
            <w:webHidden/>
          </w:rPr>
        </w:r>
        <w:r w:rsidR="007C1EFC">
          <w:rPr>
            <w:noProof/>
            <w:webHidden/>
          </w:rPr>
          <w:fldChar w:fldCharType="separate"/>
        </w:r>
        <w:r w:rsidR="00B66635">
          <w:rPr>
            <w:noProof/>
            <w:webHidden/>
          </w:rPr>
          <w:t>39</w:t>
        </w:r>
        <w:r w:rsidR="007C1EFC">
          <w:rPr>
            <w:noProof/>
            <w:webHidden/>
          </w:rPr>
          <w:fldChar w:fldCharType="end"/>
        </w:r>
      </w:hyperlink>
    </w:p>
    <w:p w:rsidR="00FE788D" w:rsidRDefault="00FE788D" w:rsidP="00FE788D">
      <w:r>
        <w:rPr>
          <w:b/>
          <w:bCs/>
          <w:noProof/>
        </w:rPr>
        <w:fldChar w:fldCharType="end"/>
      </w:r>
    </w:p>
    <w:p w:rsidR="00FE788D" w:rsidRDefault="00FE788D" w:rsidP="00FE788D">
      <w:r>
        <w:br w:type="page"/>
      </w:r>
    </w:p>
    <w:p w:rsidR="00FE788D" w:rsidRPr="00910787" w:rsidRDefault="00FE788D" w:rsidP="00FE788D">
      <w:pPr>
        <w:pStyle w:val="Heading1"/>
        <w:rPr>
          <w:color w:val="0070C0"/>
          <w:sz w:val="28"/>
          <w:szCs w:val="28"/>
        </w:rPr>
      </w:pPr>
      <w:bookmarkStart w:id="1" w:name="_Toc533865152"/>
      <w:r w:rsidRPr="00910787">
        <w:rPr>
          <w:color w:val="0070C0"/>
          <w:sz w:val="28"/>
          <w:szCs w:val="28"/>
        </w:rPr>
        <w:lastRenderedPageBreak/>
        <w:t>Table of Figures</w:t>
      </w:r>
      <w:bookmarkEnd w:id="1"/>
    </w:p>
    <w:p w:rsidR="007C1EFC" w:rsidRDefault="00FE788D">
      <w:pPr>
        <w:pStyle w:val="TableofFigures"/>
        <w:tabs>
          <w:tab w:val="right" w:leader="dot" w:pos="9350"/>
        </w:tabs>
        <w:rPr>
          <w:rFonts w:asciiTheme="minorHAnsi" w:eastAsiaTheme="minorEastAsia" w:hAnsiTheme="minorHAnsi" w:cstheme="minorBidi"/>
          <w:noProof/>
        </w:rPr>
      </w:pPr>
      <w:r>
        <w:fldChar w:fldCharType="begin"/>
      </w:r>
      <w:r>
        <w:instrText xml:space="preserve"> TOC \h \z \c "Figure" </w:instrText>
      </w:r>
      <w:r>
        <w:fldChar w:fldCharType="separate"/>
      </w:r>
      <w:hyperlink w:anchor="_Toc533865175" w:history="1">
        <w:r w:rsidR="007C1EFC" w:rsidRPr="001D18E4">
          <w:rPr>
            <w:rStyle w:val="Hyperlink"/>
            <w:noProof/>
          </w:rPr>
          <w:t>Figure 1: Revenue Performance 2012-2017 (Budget vs Actual)</w:t>
        </w:r>
        <w:r w:rsidR="007C1EFC">
          <w:rPr>
            <w:noProof/>
            <w:webHidden/>
          </w:rPr>
          <w:tab/>
        </w:r>
        <w:r w:rsidR="007C1EFC">
          <w:rPr>
            <w:noProof/>
            <w:webHidden/>
          </w:rPr>
          <w:fldChar w:fldCharType="begin"/>
        </w:r>
        <w:r w:rsidR="007C1EFC">
          <w:rPr>
            <w:noProof/>
            <w:webHidden/>
          </w:rPr>
          <w:instrText xml:space="preserve"> PAGEREF _Toc533865175 \h </w:instrText>
        </w:r>
        <w:r w:rsidR="007C1EFC">
          <w:rPr>
            <w:noProof/>
            <w:webHidden/>
          </w:rPr>
        </w:r>
        <w:r w:rsidR="007C1EFC">
          <w:rPr>
            <w:noProof/>
            <w:webHidden/>
          </w:rPr>
          <w:fldChar w:fldCharType="separate"/>
        </w:r>
        <w:r w:rsidR="00B66635">
          <w:rPr>
            <w:noProof/>
            <w:webHidden/>
          </w:rPr>
          <w:t>6</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76" w:history="1">
        <w:r w:rsidR="007C1EFC" w:rsidRPr="001D18E4">
          <w:rPr>
            <w:rStyle w:val="Hyperlink"/>
            <w:noProof/>
          </w:rPr>
          <w:t>Figure 2: Statutory Allocation 2012-2017 (Budget vs Actual)</w:t>
        </w:r>
        <w:r w:rsidR="007C1EFC">
          <w:rPr>
            <w:noProof/>
            <w:webHidden/>
          </w:rPr>
          <w:tab/>
        </w:r>
        <w:r w:rsidR="007C1EFC">
          <w:rPr>
            <w:noProof/>
            <w:webHidden/>
          </w:rPr>
          <w:fldChar w:fldCharType="begin"/>
        </w:r>
        <w:r w:rsidR="007C1EFC">
          <w:rPr>
            <w:noProof/>
            <w:webHidden/>
          </w:rPr>
          <w:instrText xml:space="preserve"> PAGEREF _Toc533865176 \h </w:instrText>
        </w:r>
        <w:r w:rsidR="007C1EFC">
          <w:rPr>
            <w:noProof/>
            <w:webHidden/>
          </w:rPr>
        </w:r>
        <w:r w:rsidR="007C1EFC">
          <w:rPr>
            <w:noProof/>
            <w:webHidden/>
          </w:rPr>
          <w:fldChar w:fldCharType="separate"/>
        </w:r>
        <w:r w:rsidR="00B66635">
          <w:rPr>
            <w:noProof/>
            <w:webHidden/>
          </w:rPr>
          <w:t>6</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77" w:history="1">
        <w:r w:rsidR="007C1EFC" w:rsidRPr="001D18E4">
          <w:rPr>
            <w:rStyle w:val="Hyperlink"/>
            <w:noProof/>
          </w:rPr>
          <w:t>Figure 3: VAT 2012 - 2017 (Budget vs Actual)</w:t>
        </w:r>
        <w:r w:rsidR="007C1EFC">
          <w:rPr>
            <w:noProof/>
            <w:webHidden/>
          </w:rPr>
          <w:tab/>
        </w:r>
        <w:r w:rsidR="007C1EFC">
          <w:rPr>
            <w:noProof/>
            <w:webHidden/>
          </w:rPr>
          <w:fldChar w:fldCharType="begin"/>
        </w:r>
        <w:r w:rsidR="007C1EFC">
          <w:rPr>
            <w:noProof/>
            <w:webHidden/>
          </w:rPr>
          <w:instrText xml:space="preserve"> PAGEREF _Toc533865177 \h </w:instrText>
        </w:r>
        <w:r w:rsidR="007C1EFC">
          <w:rPr>
            <w:noProof/>
            <w:webHidden/>
          </w:rPr>
        </w:r>
        <w:r w:rsidR="007C1EFC">
          <w:rPr>
            <w:noProof/>
            <w:webHidden/>
          </w:rPr>
          <w:fldChar w:fldCharType="separate"/>
        </w:r>
        <w:r w:rsidR="00B66635">
          <w:rPr>
            <w:noProof/>
            <w:webHidden/>
          </w:rPr>
          <w:t>6</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78" w:history="1">
        <w:r w:rsidR="007C1EFC" w:rsidRPr="001D18E4">
          <w:rPr>
            <w:rStyle w:val="Hyperlink"/>
            <w:noProof/>
          </w:rPr>
          <w:t>Figure 4: Independent Revenue 2012-2017 (Budget vs Actual)</w:t>
        </w:r>
        <w:r w:rsidR="007C1EFC">
          <w:rPr>
            <w:noProof/>
            <w:webHidden/>
          </w:rPr>
          <w:tab/>
        </w:r>
        <w:r w:rsidR="007C1EFC">
          <w:rPr>
            <w:noProof/>
            <w:webHidden/>
          </w:rPr>
          <w:fldChar w:fldCharType="begin"/>
        </w:r>
        <w:r w:rsidR="007C1EFC">
          <w:rPr>
            <w:noProof/>
            <w:webHidden/>
          </w:rPr>
          <w:instrText xml:space="preserve"> PAGEREF _Toc533865178 \h </w:instrText>
        </w:r>
        <w:r w:rsidR="007C1EFC">
          <w:rPr>
            <w:noProof/>
            <w:webHidden/>
          </w:rPr>
        </w:r>
        <w:r w:rsidR="007C1EFC">
          <w:rPr>
            <w:noProof/>
            <w:webHidden/>
          </w:rPr>
          <w:fldChar w:fldCharType="separate"/>
        </w:r>
        <w:r w:rsidR="00B66635">
          <w:rPr>
            <w:noProof/>
            <w:webHidden/>
          </w:rPr>
          <w:t>7</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79" w:history="1">
        <w:r w:rsidR="007C1EFC" w:rsidRPr="001D18E4">
          <w:rPr>
            <w:rStyle w:val="Hyperlink"/>
            <w:noProof/>
          </w:rPr>
          <w:t>Figure 5: Grants 2012-2017 (Budget vs Actual)</w:t>
        </w:r>
        <w:r w:rsidR="007C1EFC">
          <w:rPr>
            <w:noProof/>
            <w:webHidden/>
          </w:rPr>
          <w:tab/>
        </w:r>
        <w:r w:rsidR="007C1EFC">
          <w:rPr>
            <w:noProof/>
            <w:webHidden/>
          </w:rPr>
          <w:fldChar w:fldCharType="begin"/>
        </w:r>
        <w:r w:rsidR="007C1EFC">
          <w:rPr>
            <w:noProof/>
            <w:webHidden/>
          </w:rPr>
          <w:instrText xml:space="preserve"> PAGEREF _Toc533865179 \h </w:instrText>
        </w:r>
        <w:r w:rsidR="007C1EFC">
          <w:rPr>
            <w:noProof/>
            <w:webHidden/>
          </w:rPr>
        </w:r>
        <w:r w:rsidR="007C1EFC">
          <w:rPr>
            <w:noProof/>
            <w:webHidden/>
          </w:rPr>
          <w:fldChar w:fldCharType="separate"/>
        </w:r>
        <w:r w:rsidR="00B66635">
          <w:rPr>
            <w:noProof/>
            <w:webHidden/>
          </w:rPr>
          <w:t>7</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80" w:history="1">
        <w:r w:rsidR="007C1EFC" w:rsidRPr="001D18E4">
          <w:rPr>
            <w:rStyle w:val="Hyperlink"/>
            <w:noProof/>
          </w:rPr>
          <w:t>Figure 6: Loans 2012 - 2017 (Budget vs Actual)</w:t>
        </w:r>
        <w:r w:rsidR="007C1EFC">
          <w:rPr>
            <w:noProof/>
            <w:webHidden/>
          </w:rPr>
          <w:tab/>
        </w:r>
        <w:r w:rsidR="007C1EFC">
          <w:rPr>
            <w:noProof/>
            <w:webHidden/>
          </w:rPr>
          <w:fldChar w:fldCharType="begin"/>
        </w:r>
        <w:r w:rsidR="007C1EFC">
          <w:rPr>
            <w:noProof/>
            <w:webHidden/>
          </w:rPr>
          <w:instrText xml:space="preserve"> PAGEREF _Toc533865180 \h </w:instrText>
        </w:r>
        <w:r w:rsidR="007C1EFC">
          <w:rPr>
            <w:noProof/>
            <w:webHidden/>
          </w:rPr>
        </w:r>
        <w:r w:rsidR="007C1EFC">
          <w:rPr>
            <w:noProof/>
            <w:webHidden/>
          </w:rPr>
          <w:fldChar w:fldCharType="separate"/>
        </w:r>
        <w:r w:rsidR="00B66635">
          <w:rPr>
            <w:noProof/>
            <w:webHidden/>
          </w:rPr>
          <w:t>7</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81" w:history="1">
        <w:r w:rsidR="007C1EFC" w:rsidRPr="001D18E4">
          <w:rPr>
            <w:rStyle w:val="Hyperlink"/>
            <w:noProof/>
          </w:rPr>
          <w:t>Figure 7: Mineral Derivation 2015-2017 (Budget vs Actual)</w:t>
        </w:r>
        <w:r w:rsidR="007C1EFC">
          <w:rPr>
            <w:noProof/>
            <w:webHidden/>
          </w:rPr>
          <w:tab/>
        </w:r>
        <w:r w:rsidR="007C1EFC">
          <w:rPr>
            <w:noProof/>
            <w:webHidden/>
          </w:rPr>
          <w:fldChar w:fldCharType="begin"/>
        </w:r>
        <w:r w:rsidR="007C1EFC">
          <w:rPr>
            <w:noProof/>
            <w:webHidden/>
          </w:rPr>
          <w:instrText xml:space="preserve"> PAGEREF _Toc533865181 \h </w:instrText>
        </w:r>
        <w:r w:rsidR="007C1EFC">
          <w:rPr>
            <w:noProof/>
            <w:webHidden/>
          </w:rPr>
        </w:r>
        <w:r w:rsidR="007C1EFC">
          <w:rPr>
            <w:noProof/>
            <w:webHidden/>
          </w:rPr>
          <w:fldChar w:fldCharType="separate"/>
        </w:r>
        <w:r w:rsidR="00B66635">
          <w:rPr>
            <w:noProof/>
            <w:webHidden/>
          </w:rPr>
          <w:t>8</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82" w:history="1">
        <w:r w:rsidR="007C1EFC" w:rsidRPr="001D18E4">
          <w:rPr>
            <w:rStyle w:val="Hyperlink"/>
            <w:noProof/>
          </w:rPr>
          <w:t>Figure 8: Other Capital Receipts 2012-2017 (Budget vs Actual)</w:t>
        </w:r>
        <w:r w:rsidR="007C1EFC">
          <w:rPr>
            <w:noProof/>
            <w:webHidden/>
          </w:rPr>
          <w:tab/>
        </w:r>
        <w:r w:rsidR="007C1EFC">
          <w:rPr>
            <w:noProof/>
            <w:webHidden/>
          </w:rPr>
          <w:fldChar w:fldCharType="begin"/>
        </w:r>
        <w:r w:rsidR="007C1EFC">
          <w:rPr>
            <w:noProof/>
            <w:webHidden/>
          </w:rPr>
          <w:instrText xml:space="preserve"> PAGEREF _Toc533865182 \h </w:instrText>
        </w:r>
        <w:r w:rsidR="007C1EFC">
          <w:rPr>
            <w:noProof/>
            <w:webHidden/>
          </w:rPr>
        </w:r>
        <w:r w:rsidR="007C1EFC">
          <w:rPr>
            <w:noProof/>
            <w:webHidden/>
          </w:rPr>
          <w:fldChar w:fldCharType="separate"/>
        </w:r>
        <w:r w:rsidR="00B66635">
          <w:rPr>
            <w:noProof/>
            <w:webHidden/>
          </w:rPr>
          <w:t>8</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83" w:history="1">
        <w:r w:rsidR="007C1EFC" w:rsidRPr="001D18E4">
          <w:rPr>
            <w:rStyle w:val="Hyperlink"/>
            <w:noProof/>
          </w:rPr>
          <w:t>Figure 9: Total Capital Receipts 2012 -2017 (Budget vs Actual)</w:t>
        </w:r>
        <w:r w:rsidR="007C1EFC">
          <w:rPr>
            <w:noProof/>
            <w:webHidden/>
          </w:rPr>
          <w:tab/>
        </w:r>
        <w:r w:rsidR="007C1EFC">
          <w:rPr>
            <w:noProof/>
            <w:webHidden/>
          </w:rPr>
          <w:fldChar w:fldCharType="begin"/>
        </w:r>
        <w:r w:rsidR="007C1EFC">
          <w:rPr>
            <w:noProof/>
            <w:webHidden/>
          </w:rPr>
          <w:instrText xml:space="preserve"> PAGEREF _Toc533865183 \h </w:instrText>
        </w:r>
        <w:r w:rsidR="007C1EFC">
          <w:rPr>
            <w:noProof/>
            <w:webHidden/>
          </w:rPr>
        </w:r>
        <w:r w:rsidR="007C1EFC">
          <w:rPr>
            <w:noProof/>
            <w:webHidden/>
          </w:rPr>
          <w:fldChar w:fldCharType="separate"/>
        </w:r>
        <w:r w:rsidR="00B66635">
          <w:rPr>
            <w:noProof/>
            <w:webHidden/>
          </w:rPr>
          <w:t>8</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84" w:history="1">
        <w:r w:rsidR="007C1EFC" w:rsidRPr="001D18E4">
          <w:rPr>
            <w:rStyle w:val="Hyperlink"/>
            <w:noProof/>
          </w:rPr>
          <w:t>Figure 10: Total Expenditure Performance 2012-2017 (Budget vs Actual)</w:t>
        </w:r>
        <w:r w:rsidR="007C1EFC">
          <w:rPr>
            <w:noProof/>
            <w:webHidden/>
          </w:rPr>
          <w:tab/>
        </w:r>
        <w:r w:rsidR="007C1EFC">
          <w:rPr>
            <w:noProof/>
            <w:webHidden/>
          </w:rPr>
          <w:fldChar w:fldCharType="begin"/>
        </w:r>
        <w:r w:rsidR="007C1EFC">
          <w:rPr>
            <w:noProof/>
            <w:webHidden/>
          </w:rPr>
          <w:instrText xml:space="preserve"> PAGEREF _Toc533865184 \h </w:instrText>
        </w:r>
        <w:r w:rsidR="007C1EFC">
          <w:rPr>
            <w:noProof/>
            <w:webHidden/>
          </w:rPr>
        </w:r>
        <w:r w:rsidR="007C1EFC">
          <w:rPr>
            <w:noProof/>
            <w:webHidden/>
          </w:rPr>
          <w:fldChar w:fldCharType="separate"/>
        </w:r>
        <w:r w:rsidR="00B66635">
          <w:rPr>
            <w:noProof/>
            <w:webHidden/>
          </w:rPr>
          <w:t>10</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85" w:history="1">
        <w:r w:rsidR="007C1EFC" w:rsidRPr="001D18E4">
          <w:rPr>
            <w:rStyle w:val="Hyperlink"/>
            <w:noProof/>
          </w:rPr>
          <w:t>Figure 11: Consolidate Revenue Fund Charges 2012-2017 (Budget vs Actual)</w:t>
        </w:r>
        <w:r w:rsidR="007C1EFC">
          <w:rPr>
            <w:noProof/>
            <w:webHidden/>
          </w:rPr>
          <w:tab/>
        </w:r>
        <w:r w:rsidR="007C1EFC">
          <w:rPr>
            <w:noProof/>
            <w:webHidden/>
          </w:rPr>
          <w:fldChar w:fldCharType="begin"/>
        </w:r>
        <w:r w:rsidR="007C1EFC">
          <w:rPr>
            <w:noProof/>
            <w:webHidden/>
          </w:rPr>
          <w:instrText xml:space="preserve"> PAGEREF _Toc533865185 \h </w:instrText>
        </w:r>
        <w:r w:rsidR="007C1EFC">
          <w:rPr>
            <w:noProof/>
            <w:webHidden/>
          </w:rPr>
        </w:r>
        <w:r w:rsidR="007C1EFC">
          <w:rPr>
            <w:noProof/>
            <w:webHidden/>
          </w:rPr>
          <w:fldChar w:fldCharType="separate"/>
        </w:r>
        <w:r w:rsidR="00B66635">
          <w:rPr>
            <w:noProof/>
            <w:webHidden/>
          </w:rPr>
          <w:t>10</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86" w:history="1">
        <w:r w:rsidR="007C1EFC" w:rsidRPr="001D18E4">
          <w:rPr>
            <w:rStyle w:val="Hyperlink"/>
            <w:noProof/>
          </w:rPr>
          <w:t>Figure 12: Personnel Cost 2012-2017 (Budget vs Actual)</w:t>
        </w:r>
        <w:r w:rsidR="007C1EFC">
          <w:rPr>
            <w:noProof/>
            <w:webHidden/>
          </w:rPr>
          <w:tab/>
        </w:r>
        <w:r w:rsidR="007C1EFC">
          <w:rPr>
            <w:noProof/>
            <w:webHidden/>
          </w:rPr>
          <w:fldChar w:fldCharType="begin"/>
        </w:r>
        <w:r w:rsidR="007C1EFC">
          <w:rPr>
            <w:noProof/>
            <w:webHidden/>
          </w:rPr>
          <w:instrText xml:space="preserve"> PAGEREF _Toc533865186 \h </w:instrText>
        </w:r>
        <w:r w:rsidR="007C1EFC">
          <w:rPr>
            <w:noProof/>
            <w:webHidden/>
          </w:rPr>
        </w:r>
        <w:r w:rsidR="007C1EFC">
          <w:rPr>
            <w:noProof/>
            <w:webHidden/>
          </w:rPr>
          <w:fldChar w:fldCharType="separate"/>
        </w:r>
        <w:r w:rsidR="00B66635">
          <w:rPr>
            <w:noProof/>
            <w:webHidden/>
          </w:rPr>
          <w:t>11</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87" w:history="1">
        <w:r w:rsidR="007C1EFC" w:rsidRPr="001D18E4">
          <w:rPr>
            <w:rStyle w:val="Hyperlink"/>
            <w:noProof/>
          </w:rPr>
          <w:t>Figure 13: Overhead Cost 2012-2017 (Budget vs Actual)</w:t>
        </w:r>
        <w:r w:rsidR="007C1EFC">
          <w:rPr>
            <w:noProof/>
            <w:webHidden/>
          </w:rPr>
          <w:tab/>
        </w:r>
        <w:r w:rsidR="007C1EFC">
          <w:rPr>
            <w:noProof/>
            <w:webHidden/>
          </w:rPr>
          <w:fldChar w:fldCharType="begin"/>
        </w:r>
        <w:r w:rsidR="007C1EFC">
          <w:rPr>
            <w:noProof/>
            <w:webHidden/>
          </w:rPr>
          <w:instrText xml:space="preserve"> PAGEREF _Toc533865187 \h </w:instrText>
        </w:r>
        <w:r w:rsidR="007C1EFC">
          <w:rPr>
            <w:noProof/>
            <w:webHidden/>
          </w:rPr>
        </w:r>
        <w:r w:rsidR="007C1EFC">
          <w:rPr>
            <w:noProof/>
            <w:webHidden/>
          </w:rPr>
          <w:fldChar w:fldCharType="separate"/>
        </w:r>
        <w:r w:rsidR="00B66635">
          <w:rPr>
            <w:noProof/>
            <w:webHidden/>
          </w:rPr>
          <w:t>11</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88" w:history="1">
        <w:r w:rsidR="007C1EFC" w:rsidRPr="001D18E4">
          <w:rPr>
            <w:rStyle w:val="Hyperlink"/>
            <w:noProof/>
          </w:rPr>
          <w:t>Figure 14: Special Programmes 2012-2017 (Budget vs Actual)</w:t>
        </w:r>
        <w:r w:rsidR="007C1EFC">
          <w:rPr>
            <w:noProof/>
            <w:webHidden/>
          </w:rPr>
          <w:tab/>
        </w:r>
        <w:r w:rsidR="007C1EFC">
          <w:rPr>
            <w:noProof/>
            <w:webHidden/>
          </w:rPr>
          <w:fldChar w:fldCharType="begin"/>
        </w:r>
        <w:r w:rsidR="007C1EFC">
          <w:rPr>
            <w:noProof/>
            <w:webHidden/>
          </w:rPr>
          <w:instrText xml:space="preserve"> PAGEREF _Toc533865188 \h </w:instrText>
        </w:r>
        <w:r w:rsidR="007C1EFC">
          <w:rPr>
            <w:noProof/>
            <w:webHidden/>
          </w:rPr>
        </w:r>
        <w:r w:rsidR="007C1EFC">
          <w:rPr>
            <w:noProof/>
            <w:webHidden/>
          </w:rPr>
          <w:fldChar w:fldCharType="separate"/>
        </w:r>
        <w:r w:rsidR="00B66635">
          <w:rPr>
            <w:noProof/>
            <w:webHidden/>
          </w:rPr>
          <w:t>11</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89" w:history="1">
        <w:r w:rsidR="007C1EFC" w:rsidRPr="001D18E4">
          <w:rPr>
            <w:rStyle w:val="Hyperlink"/>
            <w:noProof/>
          </w:rPr>
          <w:t>Figure 15: Grants to Parastatal &amp; Tertiary Institutions 2012-2017 (Budget vs Actual)</w:t>
        </w:r>
        <w:r w:rsidR="007C1EFC">
          <w:rPr>
            <w:noProof/>
            <w:webHidden/>
          </w:rPr>
          <w:tab/>
        </w:r>
        <w:r w:rsidR="007C1EFC">
          <w:rPr>
            <w:noProof/>
            <w:webHidden/>
          </w:rPr>
          <w:fldChar w:fldCharType="begin"/>
        </w:r>
        <w:r w:rsidR="007C1EFC">
          <w:rPr>
            <w:noProof/>
            <w:webHidden/>
          </w:rPr>
          <w:instrText xml:space="preserve"> PAGEREF _Toc533865189 \h </w:instrText>
        </w:r>
        <w:r w:rsidR="007C1EFC">
          <w:rPr>
            <w:noProof/>
            <w:webHidden/>
          </w:rPr>
        </w:r>
        <w:r w:rsidR="007C1EFC">
          <w:rPr>
            <w:noProof/>
            <w:webHidden/>
          </w:rPr>
          <w:fldChar w:fldCharType="separate"/>
        </w:r>
        <w:r w:rsidR="00B66635">
          <w:rPr>
            <w:noProof/>
            <w:webHidden/>
          </w:rPr>
          <w:t>12</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90" w:history="1">
        <w:r w:rsidR="007C1EFC" w:rsidRPr="001D18E4">
          <w:rPr>
            <w:rStyle w:val="Hyperlink"/>
            <w:noProof/>
          </w:rPr>
          <w:t>Figure 16: Capital Expenditure 2012-2017 (Budget vs Actual)</w:t>
        </w:r>
        <w:r w:rsidR="007C1EFC">
          <w:rPr>
            <w:noProof/>
            <w:webHidden/>
          </w:rPr>
          <w:tab/>
        </w:r>
        <w:r w:rsidR="007C1EFC">
          <w:rPr>
            <w:noProof/>
            <w:webHidden/>
          </w:rPr>
          <w:fldChar w:fldCharType="begin"/>
        </w:r>
        <w:r w:rsidR="007C1EFC">
          <w:rPr>
            <w:noProof/>
            <w:webHidden/>
          </w:rPr>
          <w:instrText xml:space="preserve"> PAGEREF _Toc533865190 \h </w:instrText>
        </w:r>
        <w:r w:rsidR="007C1EFC">
          <w:rPr>
            <w:noProof/>
            <w:webHidden/>
          </w:rPr>
        </w:r>
        <w:r w:rsidR="007C1EFC">
          <w:rPr>
            <w:noProof/>
            <w:webHidden/>
          </w:rPr>
          <w:fldChar w:fldCharType="separate"/>
        </w:r>
        <w:r w:rsidR="00B66635">
          <w:rPr>
            <w:noProof/>
            <w:webHidden/>
          </w:rPr>
          <w:t>12</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91" w:history="1">
        <w:r w:rsidR="007C1EFC" w:rsidRPr="001D18E4">
          <w:rPr>
            <w:rStyle w:val="Hyperlink"/>
            <w:noProof/>
          </w:rPr>
          <w:t>Figure 17: Capital Expenditure Ratio (Budget vs Actual 2012-2017)</w:t>
        </w:r>
        <w:r w:rsidR="007C1EFC">
          <w:rPr>
            <w:noProof/>
            <w:webHidden/>
          </w:rPr>
          <w:tab/>
        </w:r>
        <w:r w:rsidR="007C1EFC">
          <w:rPr>
            <w:noProof/>
            <w:webHidden/>
          </w:rPr>
          <w:fldChar w:fldCharType="begin"/>
        </w:r>
        <w:r w:rsidR="007C1EFC">
          <w:rPr>
            <w:noProof/>
            <w:webHidden/>
          </w:rPr>
          <w:instrText xml:space="preserve"> PAGEREF _Toc533865191 \h </w:instrText>
        </w:r>
        <w:r w:rsidR="007C1EFC">
          <w:rPr>
            <w:noProof/>
            <w:webHidden/>
          </w:rPr>
        </w:r>
        <w:r w:rsidR="007C1EFC">
          <w:rPr>
            <w:noProof/>
            <w:webHidden/>
          </w:rPr>
          <w:fldChar w:fldCharType="separate"/>
        </w:r>
        <w:r w:rsidR="00B66635">
          <w:rPr>
            <w:noProof/>
            <w:webHidden/>
          </w:rPr>
          <w:t>12</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92" w:history="1">
        <w:r w:rsidR="007C1EFC" w:rsidRPr="001D18E4">
          <w:rPr>
            <w:rStyle w:val="Hyperlink"/>
            <w:noProof/>
          </w:rPr>
          <w:t>Figure 18: Revenue Trend 2012-2017 (Actual) and 2018-2021 (Forecast)</w:t>
        </w:r>
        <w:r w:rsidR="007C1EFC">
          <w:rPr>
            <w:noProof/>
            <w:webHidden/>
          </w:rPr>
          <w:tab/>
        </w:r>
        <w:r w:rsidR="007C1EFC">
          <w:rPr>
            <w:noProof/>
            <w:webHidden/>
          </w:rPr>
          <w:fldChar w:fldCharType="begin"/>
        </w:r>
        <w:r w:rsidR="007C1EFC">
          <w:rPr>
            <w:noProof/>
            <w:webHidden/>
          </w:rPr>
          <w:instrText xml:space="preserve"> PAGEREF _Toc533865192 \h </w:instrText>
        </w:r>
        <w:r w:rsidR="007C1EFC">
          <w:rPr>
            <w:noProof/>
            <w:webHidden/>
          </w:rPr>
        </w:r>
        <w:r w:rsidR="007C1EFC">
          <w:rPr>
            <w:noProof/>
            <w:webHidden/>
          </w:rPr>
          <w:fldChar w:fldCharType="separate"/>
        </w:r>
        <w:r w:rsidR="00B66635">
          <w:rPr>
            <w:noProof/>
            <w:webHidden/>
          </w:rPr>
          <w:t>29</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93" w:history="1">
        <w:r w:rsidR="007C1EFC" w:rsidRPr="001D18E4">
          <w:rPr>
            <w:rStyle w:val="Hyperlink"/>
            <w:noProof/>
          </w:rPr>
          <w:t>Figure 19: Expenditure Trend 2012-2017 (Actual) and 2018-2021 (Forecast)</w:t>
        </w:r>
        <w:r w:rsidR="007C1EFC">
          <w:rPr>
            <w:noProof/>
            <w:webHidden/>
          </w:rPr>
          <w:tab/>
        </w:r>
        <w:r w:rsidR="007C1EFC">
          <w:rPr>
            <w:noProof/>
            <w:webHidden/>
          </w:rPr>
          <w:fldChar w:fldCharType="begin"/>
        </w:r>
        <w:r w:rsidR="007C1EFC">
          <w:rPr>
            <w:noProof/>
            <w:webHidden/>
          </w:rPr>
          <w:instrText xml:space="preserve"> PAGEREF _Toc533865193 \h </w:instrText>
        </w:r>
        <w:r w:rsidR="007C1EFC">
          <w:rPr>
            <w:noProof/>
            <w:webHidden/>
          </w:rPr>
        </w:r>
        <w:r w:rsidR="007C1EFC">
          <w:rPr>
            <w:noProof/>
            <w:webHidden/>
          </w:rPr>
          <w:fldChar w:fldCharType="separate"/>
        </w:r>
        <w:r w:rsidR="00B66635">
          <w:rPr>
            <w:noProof/>
            <w:webHidden/>
          </w:rPr>
          <w:t>32</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94" w:history="1">
        <w:r w:rsidR="007C1EFC" w:rsidRPr="001D18E4">
          <w:rPr>
            <w:rStyle w:val="Hyperlink"/>
            <w:noProof/>
          </w:rPr>
          <w:t>Figure 20: Proposed 2019 Sectoral Capital Allocation</w:t>
        </w:r>
        <w:r w:rsidR="007C1EFC">
          <w:rPr>
            <w:noProof/>
            <w:webHidden/>
          </w:rPr>
          <w:tab/>
        </w:r>
        <w:r w:rsidR="007C1EFC">
          <w:rPr>
            <w:noProof/>
            <w:webHidden/>
          </w:rPr>
          <w:fldChar w:fldCharType="begin"/>
        </w:r>
        <w:r w:rsidR="007C1EFC">
          <w:rPr>
            <w:noProof/>
            <w:webHidden/>
          </w:rPr>
          <w:instrText xml:space="preserve"> PAGEREF _Toc533865194 \h </w:instrText>
        </w:r>
        <w:r w:rsidR="007C1EFC">
          <w:rPr>
            <w:noProof/>
            <w:webHidden/>
          </w:rPr>
        </w:r>
        <w:r w:rsidR="007C1EFC">
          <w:rPr>
            <w:noProof/>
            <w:webHidden/>
          </w:rPr>
          <w:fldChar w:fldCharType="separate"/>
        </w:r>
        <w:r w:rsidR="00B66635">
          <w:rPr>
            <w:noProof/>
            <w:webHidden/>
          </w:rPr>
          <w:t>34</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95" w:history="1">
        <w:r w:rsidR="007C1EFC" w:rsidRPr="001D18E4">
          <w:rPr>
            <w:rStyle w:val="Hyperlink"/>
            <w:noProof/>
          </w:rPr>
          <w:t>Figure 21: Proposed 2020 Sectoral Capital Allocation</w:t>
        </w:r>
        <w:r w:rsidR="007C1EFC">
          <w:rPr>
            <w:noProof/>
            <w:webHidden/>
          </w:rPr>
          <w:tab/>
        </w:r>
        <w:r w:rsidR="007C1EFC">
          <w:rPr>
            <w:noProof/>
            <w:webHidden/>
          </w:rPr>
          <w:fldChar w:fldCharType="begin"/>
        </w:r>
        <w:r w:rsidR="007C1EFC">
          <w:rPr>
            <w:noProof/>
            <w:webHidden/>
          </w:rPr>
          <w:instrText xml:space="preserve"> PAGEREF _Toc533865195 \h </w:instrText>
        </w:r>
        <w:r w:rsidR="007C1EFC">
          <w:rPr>
            <w:noProof/>
            <w:webHidden/>
          </w:rPr>
        </w:r>
        <w:r w:rsidR="007C1EFC">
          <w:rPr>
            <w:noProof/>
            <w:webHidden/>
          </w:rPr>
          <w:fldChar w:fldCharType="separate"/>
        </w:r>
        <w:r w:rsidR="00B66635">
          <w:rPr>
            <w:noProof/>
            <w:webHidden/>
          </w:rPr>
          <w:t>34</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96" w:history="1">
        <w:r w:rsidR="007C1EFC" w:rsidRPr="001D18E4">
          <w:rPr>
            <w:rStyle w:val="Hyperlink"/>
            <w:noProof/>
          </w:rPr>
          <w:t>Figure 22: Proposed 2021 Sectoral Capital Allocation</w:t>
        </w:r>
        <w:r w:rsidR="007C1EFC">
          <w:rPr>
            <w:noProof/>
            <w:webHidden/>
          </w:rPr>
          <w:tab/>
        </w:r>
        <w:r w:rsidR="007C1EFC">
          <w:rPr>
            <w:noProof/>
            <w:webHidden/>
          </w:rPr>
          <w:fldChar w:fldCharType="begin"/>
        </w:r>
        <w:r w:rsidR="007C1EFC">
          <w:rPr>
            <w:noProof/>
            <w:webHidden/>
          </w:rPr>
          <w:instrText xml:space="preserve"> PAGEREF _Toc533865196 \h </w:instrText>
        </w:r>
        <w:r w:rsidR="007C1EFC">
          <w:rPr>
            <w:noProof/>
            <w:webHidden/>
          </w:rPr>
        </w:r>
        <w:r w:rsidR="007C1EFC">
          <w:rPr>
            <w:noProof/>
            <w:webHidden/>
          </w:rPr>
          <w:fldChar w:fldCharType="separate"/>
        </w:r>
        <w:r w:rsidR="00B66635">
          <w:rPr>
            <w:noProof/>
            <w:webHidden/>
          </w:rPr>
          <w:t>35</w:t>
        </w:r>
        <w:r w:rsidR="007C1EFC">
          <w:rPr>
            <w:noProof/>
            <w:webHidden/>
          </w:rPr>
          <w:fldChar w:fldCharType="end"/>
        </w:r>
      </w:hyperlink>
    </w:p>
    <w:p w:rsidR="00FE788D" w:rsidRDefault="00FE788D" w:rsidP="00FE788D">
      <w:r>
        <w:fldChar w:fldCharType="end"/>
      </w:r>
    </w:p>
    <w:p w:rsidR="00FE788D" w:rsidRPr="00910787" w:rsidRDefault="00FE788D" w:rsidP="00FE788D">
      <w:pPr>
        <w:pStyle w:val="Heading1"/>
        <w:tabs>
          <w:tab w:val="left" w:pos="900"/>
        </w:tabs>
        <w:rPr>
          <w:color w:val="0070C0"/>
          <w:sz w:val="28"/>
          <w:szCs w:val="28"/>
        </w:rPr>
      </w:pPr>
      <w:bookmarkStart w:id="2" w:name="_Toc533865153"/>
      <w:r w:rsidRPr="00910787">
        <w:rPr>
          <w:color w:val="0070C0"/>
          <w:sz w:val="28"/>
          <w:szCs w:val="28"/>
        </w:rPr>
        <w:t>List of Tables</w:t>
      </w:r>
      <w:bookmarkEnd w:id="2"/>
    </w:p>
    <w:p w:rsidR="007C1EFC" w:rsidRDefault="00FE788D">
      <w:pPr>
        <w:pStyle w:val="TableofFigures"/>
        <w:tabs>
          <w:tab w:val="right" w:leader="dot" w:pos="9350"/>
        </w:tabs>
        <w:rPr>
          <w:rFonts w:asciiTheme="minorHAnsi" w:eastAsiaTheme="minorEastAsia" w:hAnsiTheme="minorHAnsi" w:cstheme="minorBidi"/>
          <w:noProof/>
        </w:rPr>
      </w:pPr>
      <w:r>
        <w:rPr>
          <w:b/>
          <w:bCs/>
          <w:i/>
          <w:sz w:val="44"/>
          <w:szCs w:val="44"/>
        </w:rPr>
        <w:fldChar w:fldCharType="begin"/>
      </w:r>
      <w:r>
        <w:rPr>
          <w:b/>
          <w:bCs/>
          <w:i/>
          <w:sz w:val="44"/>
          <w:szCs w:val="44"/>
        </w:rPr>
        <w:instrText xml:space="preserve"> TOC \h \z \c "Table" </w:instrText>
      </w:r>
      <w:r>
        <w:rPr>
          <w:b/>
          <w:bCs/>
          <w:i/>
          <w:sz w:val="44"/>
          <w:szCs w:val="44"/>
        </w:rPr>
        <w:fldChar w:fldCharType="separate"/>
      </w:r>
      <w:hyperlink w:anchor="_Toc533865197" w:history="1">
        <w:r w:rsidR="007C1EFC" w:rsidRPr="00AE25FC">
          <w:rPr>
            <w:rStyle w:val="Hyperlink"/>
            <w:noProof/>
          </w:rPr>
          <w:t>Table 1: Macro-Economic Framework</w:t>
        </w:r>
        <w:r w:rsidR="007C1EFC">
          <w:rPr>
            <w:noProof/>
            <w:webHidden/>
          </w:rPr>
          <w:tab/>
        </w:r>
        <w:r w:rsidR="007C1EFC">
          <w:rPr>
            <w:noProof/>
            <w:webHidden/>
          </w:rPr>
          <w:fldChar w:fldCharType="begin"/>
        </w:r>
        <w:r w:rsidR="007C1EFC">
          <w:rPr>
            <w:noProof/>
            <w:webHidden/>
          </w:rPr>
          <w:instrText xml:space="preserve"> PAGEREF _Toc533865197 \h </w:instrText>
        </w:r>
        <w:r w:rsidR="007C1EFC">
          <w:rPr>
            <w:noProof/>
            <w:webHidden/>
          </w:rPr>
        </w:r>
        <w:r w:rsidR="007C1EFC">
          <w:rPr>
            <w:noProof/>
            <w:webHidden/>
          </w:rPr>
          <w:fldChar w:fldCharType="separate"/>
        </w:r>
        <w:r w:rsidR="00B66635">
          <w:rPr>
            <w:noProof/>
            <w:webHidden/>
          </w:rPr>
          <w:t>3</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98" w:history="1">
        <w:r w:rsidR="007C1EFC" w:rsidRPr="00AE25FC">
          <w:rPr>
            <w:rStyle w:val="Hyperlink"/>
            <w:noProof/>
          </w:rPr>
          <w:t>Table 2: Revenue Performance 2015-2017 (Budget vs Actual)</w:t>
        </w:r>
        <w:r w:rsidR="007C1EFC">
          <w:rPr>
            <w:noProof/>
            <w:webHidden/>
          </w:rPr>
          <w:tab/>
        </w:r>
        <w:r w:rsidR="007C1EFC">
          <w:rPr>
            <w:noProof/>
            <w:webHidden/>
          </w:rPr>
          <w:fldChar w:fldCharType="begin"/>
        </w:r>
        <w:r w:rsidR="007C1EFC">
          <w:rPr>
            <w:noProof/>
            <w:webHidden/>
          </w:rPr>
          <w:instrText xml:space="preserve"> PAGEREF _Toc533865198 \h </w:instrText>
        </w:r>
        <w:r w:rsidR="007C1EFC">
          <w:rPr>
            <w:noProof/>
            <w:webHidden/>
          </w:rPr>
        </w:r>
        <w:r w:rsidR="007C1EFC">
          <w:rPr>
            <w:noProof/>
            <w:webHidden/>
          </w:rPr>
          <w:fldChar w:fldCharType="separate"/>
        </w:r>
        <w:r w:rsidR="00B66635">
          <w:rPr>
            <w:noProof/>
            <w:webHidden/>
          </w:rPr>
          <w:t>4</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199" w:history="1">
        <w:r w:rsidR="007C1EFC" w:rsidRPr="00AE25FC">
          <w:rPr>
            <w:rStyle w:val="Hyperlink"/>
            <w:noProof/>
          </w:rPr>
          <w:t>Table 3: Expenditure 2015-2017 (Budget vs Actual)</w:t>
        </w:r>
        <w:r w:rsidR="007C1EFC">
          <w:rPr>
            <w:noProof/>
            <w:webHidden/>
          </w:rPr>
          <w:tab/>
        </w:r>
        <w:r w:rsidR="007C1EFC">
          <w:rPr>
            <w:noProof/>
            <w:webHidden/>
          </w:rPr>
          <w:fldChar w:fldCharType="begin"/>
        </w:r>
        <w:r w:rsidR="007C1EFC">
          <w:rPr>
            <w:noProof/>
            <w:webHidden/>
          </w:rPr>
          <w:instrText xml:space="preserve"> PAGEREF _Toc533865199 \h </w:instrText>
        </w:r>
        <w:r w:rsidR="007C1EFC">
          <w:rPr>
            <w:noProof/>
            <w:webHidden/>
          </w:rPr>
        </w:r>
        <w:r w:rsidR="007C1EFC">
          <w:rPr>
            <w:noProof/>
            <w:webHidden/>
          </w:rPr>
          <w:fldChar w:fldCharType="separate"/>
        </w:r>
        <w:r w:rsidR="00B66635">
          <w:rPr>
            <w:noProof/>
            <w:webHidden/>
          </w:rPr>
          <w:t>9</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00" w:history="1">
        <w:r w:rsidR="007C1EFC" w:rsidRPr="00AE25FC">
          <w:rPr>
            <w:rStyle w:val="Hyperlink"/>
            <w:noProof/>
          </w:rPr>
          <w:t>Table 4: 2017 Revenue Performance (Budget vs Actual)</w:t>
        </w:r>
        <w:r w:rsidR="007C1EFC">
          <w:rPr>
            <w:noProof/>
            <w:webHidden/>
          </w:rPr>
          <w:tab/>
        </w:r>
        <w:r w:rsidR="007C1EFC">
          <w:rPr>
            <w:noProof/>
            <w:webHidden/>
          </w:rPr>
          <w:fldChar w:fldCharType="begin"/>
        </w:r>
        <w:r w:rsidR="007C1EFC">
          <w:rPr>
            <w:noProof/>
            <w:webHidden/>
          </w:rPr>
          <w:instrText xml:space="preserve"> PAGEREF _Toc533865200 \h </w:instrText>
        </w:r>
        <w:r w:rsidR="007C1EFC">
          <w:rPr>
            <w:noProof/>
            <w:webHidden/>
          </w:rPr>
        </w:r>
        <w:r w:rsidR="007C1EFC">
          <w:rPr>
            <w:noProof/>
            <w:webHidden/>
          </w:rPr>
          <w:fldChar w:fldCharType="separate"/>
        </w:r>
        <w:r w:rsidR="00B66635">
          <w:rPr>
            <w:noProof/>
            <w:webHidden/>
          </w:rPr>
          <w:t>13</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01" w:history="1">
        <w:r w:rsidR="007C1EFC" w:rsidRPr="00AE25FC">
          <w:rPr>
            <w:rStyle w:val="Hyperlink"/>
            <w:noProof/>
          </w:rPr>
          <w:t>Table 5: 2017 Expenditure Performance (Budget vs Actual)</w:t>
        </w:r>
        <w:r w:rsidR="007C1EFC">
          <w:rPr>
            <w:noProof/>
            <w:webHidden/>
          </w:rPr>
          <w:tab/>
        </w:r>
        <w:r w:rsidR="007C1EFC">
          <w:rPr>
            <w:noProof/>
            <w:webHidden/>
          </w:rPr>
          <w:fldChar w:fldCharType="begin"/>
        </w:r>
        <w:r w:rsidR="007C1EFC">
          <w:rPr>
            <w:noProof/>
            <w:webHidden/>
          </w:rPr>
          <w:instrText xml:space="preserve"> PAGEREF _Toc533865201 \h </w:instrText>
        </w:r>
        <w:r w:rsidR="007C1EFC">
          <w:rPr>
            <w:noProof/>
            <w:webHidden/>
          </w:rPr>
        </w:r>
        <w:r w:rsidR="007C1EFC">
          <w:rPr>
            <w:noProof/>
            <w:webHidden/>
          </w:rPr>
          <w:fldChar w:fldCharType="separate"/>
        </w:r>
        <w:r w:rsidR="00B66635">
          <w:rPr>
            <w:noProof/>
            <w:webHidden/>
          </w:rPr>
          <w:t>14</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02" w:history="1">
        <w:r w:rsidR="007C1EFC" w:rsidRPr="00AE25FC">
          <w:rPr>
            <w:rStyle w:val="Hyperlink"/>
            <w:noProof/>
          </w:rPr>
          <w:t>Table 6: Summary of 2018 Budget</w:t>
        </w:r>
        <w:r w:rsidR="007C1EFC">
          <w:rPr>
            <w:noProof/>
            <w:webHidden/>
          </w:rPr>
          <w:tab/>
        </w:r>
        <w:r w:rsidR="007C1EFC">
          <w:rPr>
            <w:noProof/>
            <w:webHidden/>
          </w:rPr>
          <w:fldChar w:fldCharType="begin"/>
        </w:r>
        <w:r w:rsidR="007C1EFC">
          <w:rPr>
            <w:noProof/>
            <w:webHidden/>
          </w:rPr>
          <w:instrText xml:space="preserve"> PAGEREF _Toc533865202 \h </w:instrText>
        </w:r>
        <w:r w:rsidR="007C1EFC">
          <w:rPr>
            <w:noProof/>
            <w:webHidden/>
          </w:rPr>
        </w:r>
        <w:r w:rsidR="007C1EFC">
          <w:rPr>
            <w:noProof/>
            <w:webHidden/>
          </w:rPr>
          <w:fldChar w:fldCharType="separate"/>
        </w:r>
        <w:r w:rsidR="00B66635">
          <w:rPr>
            <w:noProof/>
            <w:webHidden/>
          </w:rPr>
          <w:t>15</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03" w:history="1">
        <w:r w:rsidR="007C1EFC" w:rsidRPr="00AE25FC">
          <w:rPr>
            <w:rStyle w:val="Hyperlink"/>
            <w:noProof/>
          </w:rPr>
          <w:t>Table 7: 2018 Mid-year Revenue Performance (Budget vs Actual)</w:t>
        </w:r>
        <w:r w:rsidR="007C1EFC">
          <w:rPr>
            <w:noProof/>
            <w:webHidden/>
          </w:rPr>
          <w:tab/>
        </w:r>
        <w:r w:rsidR="007C1EFC">
          <w:rPr>
            <w:noProof/>
            <w:webHidden/>
          </w:rPr>
          <w:fldChar w:fldCharType="begin"/>
        </w:r>
        <w:r w:rsidR="007C1EFC">
          <w:rPr>
            <w:noProof/>
            <w:webHidden/>
          </w:rPr>
          <w:instrText xml:space="preserve"> PAGEREF _Toc533865203 \h </w:instrText>
        </w:r>
        <w:r w:rsidR="007C1EFC">
          <w:rPr>
            <w:noProof/>
            <w:webHidden/>
          </w:rPr>
        </w:r>
        <w:r w:rsidR="007C1EFC">
          <w:rPr>
            <w:noProof/>
            <w:webHidden/>
          </w:rPr>
          <w:fldChar w:fldCharType="separate"/>
        </w:r>
        <w:r w:rsidR="00B66635">
          <w:rPr>
            <w:noProof/>
            <w:webHidden/>
          </w:rPr>
          <w:t>16</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04" w:history="1">
        <w:r w:rsidR="007C1EFC" w:rsidRPr="00AE25FC">
          <w:rPr>
            <w:rStyle w:val="Hyperlink"/>
            <w:noProof/>
          </w:rPr>
          <w:t>Table 8: 2018 Expenditure Performance (Budget vs Actual)</w:t>
        </w:r>
        <w:r w:rsidR="007C1EFC">
          <w:rPr>
            <w:noProof/>
            <w:webHidden/>
          </w:rPr>
          <w:tab/>
        </w:r>
        <w:r w:rsidR="007C1EFC">
          <w:rPr>
            <w:noProof/>
            <w:webHidden/>
          </w:rPr>
          <w:fldChar w:fldCharType="begin"/>
        </w:r>
        <w:r w:rsidR="007C1EFC">
          <w:rPr>
            <w:noProof/>
            <w:webHidden/>
          </w:rPr>
          <w:instrText xml:space="preserve"> PAGEREF _Toc533865204 \h </w:instrText>
        </w:r>
        <w:r w:rsidR="007C1EFC">
          <w:rPr>
            <w:noProof/>
            <w:webHidden/>
          </w:rPr>
        </w:r>
        <w:r w:rsidR="007C1EFC">
          <w:rPr>
            <w:noProof/>
            <w:webHidden/>
          </w:rPr>
          <w:fldChar w:fldCharType="separate"/>
        </w:r>
        <w:r w:rsidR="00B66635">
          <w:rPr>
            <w:noProof/>
            <w:webHidden/>
          </w:rPr>
          <w:t>18</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05" w:history="1">
        <w:r w:rsidR="007C1EFC" w:rsidRPr="00AE25FC">
          <w:rPr>
            <w:rStyle w:val="Hyperlink"/>
            <w:noProof/>
          </w:rPr>
          <w:t>Table 9: 2019-2021 Fiscal Framework</w:t>
        </w:r>
        <w:r w:rsidR="007C1EFC">
          <w:rPr>
            <w:noProof/>
            <w:webHidden/>
          </w:rPr>
          <w:tab/>
        </w:r>
        <w:r w:rsidR="007C1EFC">
          <w:rPr>
            <w:noProof/>
            <w:webHidden/>
          </w:rPr>
          <w:fldChar w:fldCharType="begin"/>
        </w:r>
        <w:r w:rsidR="007C1EFC">
          <w:rPr>
            <w:noProof/>
            <w:webHidden/>
          </w:rPr>
          <w:instrText xml:space="preserve"> PAGEREF _Toc533865205 \h </w:instrText>
        </w:r>
        <w:r w:rsidR="007C1EFC">
          <w:rPr>
            <w:noProof/>
            <w:webHidden/>
          </w:rPr>
        </w:r>
        <w:r w:rsidR="007C1EFC">
          <w:rPr>
            <w:noProof/>
            <w:webHidden/>
          </w:rPr>
          <w:fldChar w:fldCharType="separate"/>
        </w:r>
        <w:r w:rsidR="00B66635">
          <w:rPr>
            <w:noProof/>
            <w:webHidden/>
          </w:rPr>
          <w:t>23</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06" w:history="1">
        <w:r w:rsidR="007C1EFC" w:rsidRPr="00AE25FC">
          <w:rPr>
            <w:rStyle w:val="Hyperlink"/>
            <w:noProof/>
          </w:rPr>
          <w:t>Table 10: Capital Receipts and Counterpart Contributions</w:t>
        </w:r>
        <w:r w:rsidR="007C1EFC">
          <w:rPr>
            <w:noProof/>
            <w:webHidden/>
          </w:rPr>
          <w:tab/>
        </w:r>
        <w:r w:rsidR="007C1EFC">
          <w:rPr>
            <w:noProof/>
            <w:webHidden/>
          </w:rPr>
          <w:fldChar w:fldCharType="begin"/>
        </w:r>
        <w:r w:rsidR="007C1EFC">
          <w:rPr>
            <w:noProof/>
            <w:webHidden/>
          </w:rPr>
          <w:instrText xml:space="preserve"> PAGEREF _Toc533865206 \h </w:instrText>
        </w:r>
        <w:r w:rsidR="007C1EFC">
          <w:rPr>
            <w:noProof/>
            <w:webHidden/>
          </w:rPr>
        </w:r>
        <w:r w:rsidR="007C1EFC">
          <w:rPr>
            <w:noProof/>
            <w:webHidden/>
          </w:rPr>
          <w:fldChar w:fldCharType="separate"/>
        </w:r>
        <w:r w:rsidR="00B66635">
          <w:rPr>
            <w:noProof/>
            <w:webHidden/>
          </w:rPr>
          <w:t>24</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07" w:history="1">
        <w:r w:rsidR="007C1EFC" w:rsidRPr="00AE25FC">
          <w:rPr>
            <w:rStyle w:val="Hyperlink"/>
            <w:noProof/>
          </w:rPr>
          <w:t>Table 11: Indicative Sector Capital Expenditure Ceilings 2019-2021</w:t>
        </w:r>
        <w:r w:rsidR="007C1EFC">
          <w:rPr>
            <w:noProof/>
            <w:webHidden/>
          </w:rPr>
          <w:tab/>
        </w:r>
        <w:r w:rsidR="007C1EFC">
          <w:rPr>
            <w:noProof/>
            <w:webHidden/>
          </w:rPr>
          <w:fldChar w:fldCharType="begin"/>
        </w:r>
        <w:r w:rsidR="007C1EFC">
          <w:rPr>
            <w:noProof/>
            <w:webHidden/>
          </w:rPr>
          <w:instrText xml:space="preserve"> PAGEREF _Toc533865207 \h </w:instrText>
        </w:r>
        <w:r w:rsidR="007C1EFC">
          <w:rPr>
            <w:noProof/>
            <w:webHidden/>
          </w:rPr>
        </w:r>
        <w:r w:rsidR="007C1EFC">
          <w:rPr>
            <w:noProof/>
            <w:webHidden/>
          </w:rPr>
          <w:fldChar w:fldCharType="separate"/>
        </w:r>
        <w:r w:rsidR="00B66635">
          <w:rPr>
            <w:noProof/>
            <w:webHidden/>
          </w:rPr>
          <w:t>33</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08" w:history="1">
        <w:r w:rsidR="007C1EFC" w:rsidRPr="00AE25FC">
          <w:rPr>
            <w:rStyle w:val="Hyperlink"/>
            <w:noProof/>
          </w:rPr>
          <w:t>Table 12: Indicative Sector Recurrent Expenditure Ceilings 2019-2021</w:t>
        </w:r>
        <w:r w:rsidR="007C1EFC">
          <w:rPr>
            <w:noProof/>
            <w:webHidden/>
          </w:rPr>
          <w:tab/>
        </w:r>
        <w:r w:rsidR="007C1EFC">
          <w:rPr>
            <w:noProof/>
            <w:webHidden/>
          </w:rPr>
          <w:fldChar w:fldCharType="begin"/>
        </w:r>
        <w:r w:rsidR="007C1EFC">
          <w:rPr>
            <w:noProof/>
            <w:webHidden/>
          </w:rPr>
          <w:instrText xml:space="preserve"> PAGEREF _Toc533865208 \h </w:instrText>
        </w:r>
        <w:r w:rsidR="007C1EFC">
          <w:rPr>
            <w:noProof/>
            <w:webHidden/>
          </w:rPr>
        </w:r>
        <w:r w:rsidR="007C1EFC">
          <w:rPr>
            <w:noProof/>
            <w:webHidden/>
          </w:rPr>
          <w:fldChar w:fldCharType="separate"/>
        </w:r>
        <w:r w:rsidR="00B66635">
          <w:rPr>
            <w:noProof/>
            <w:webHidden/>
          </w:rPr>
          <w:t>33</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09" w:history="1">
        <w:r w:rsidR="007C1EFC" w:rsidRPr="00AE25FC">
          <w:rPr>
            <w:rStyle w:val="Hyperlink"/>
            <w:noProof/>
          </w:rPr>
          <w:t>Table 13: Total Sectoral Allocation of Envelope</w:t>
        </w:r>
        <w:r w:rsidR="007C1EFC">
          <w:rPr>
            <w:noProof/>
            <w:webHidden/>
          </w:rPr>
          <w:tab/>
        </w:r>
        <w:r w:rsidR="007C1EFC">
          <w:rPr>
            <w:noProof/>
            <w:webHidden/>
          </w:rPr>
          <w:fldChar w:fldCharType="begin"/>
        </w:r>
        <w:r w:rsidR="007C1EFC">
          <w:rPr>
            <w:noProof/>
            <w:webHidden/>
          </w:rPr>
          <w:instrText xml:space="preserve"> PAGEREF _Toc533865209 \h </w:instrText>
        </w:r>
        <w:r w:rsidR="007C1EFC">
          <w:rPr>
            <w:noProof/>
            <w:webHidden/>
          </w:rPr>
        </w:r>
        <w:r w:rsidR="007C1EFC">
          <w:rPr>
            <w:noProof/>
            <w:webHidden/>
          </w:rPr>
          <w:fldChar w:fldCharType="separate"/>
        </w:r>
        <w:r w:rsidR="00B66635">
          <w:rPr>
            <w:noProof/>
            <w:webHidden/>
          </w:rPr>
          <w:t>33</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10" w:history="1">
        <w:r w:rsidR="007C1EFC" w:rsidRPr="00AE25FC">
          <w:rPr>
            <w:rStyle w:val="Hyperlink"/>
            <w:noProof/>
          </w:rPr>
          <w:t>Table 14: Sectorial Distribution of Non-Discretionary Capital funds</w:t>
        </w:r>
        <w:r w:rsidR="007C1EFC">
          <w:rPr>
            <w:noProof/>
            <w:webHidden/>
          </w:rPr>
          <w:tab/>
        </w:r>
        <w:r w:rsidR="007C1EFC">
          <w:rPr>
            <w:noProof/>
            <w:webHidden/>
          </w:rPr>
          <w:fldChar w:fldCharType="begin"/>
        </w:r>
        <w:r w:rsidR="007C1EFC">
          <w:rPr>
            <w:noProof/>
            <w:webHidden/>
          </w:rPr>
          <w:instrText xml:space="preserve"> PAGEREF _Toc533865210 \h </w:instrText>
        </w:r>
        <w:r w:rsidR="007C1EFC">
          <w:rPr>
            <w:noProof/>
            <w:webHidden/>
          </w:rPr>
        </w:r>
        <w:r w:rsidR="007C1EFC">
          <w:rPr>
            <w:noProof/>
            <w:webHidden/>
          </w:rPr>
          <w:fldChar w:fldCharType="separate"/>
        </w:r>
        <w:r w:rsidR="00B66635">
          <w:rPr>
            <w:noProof/>
            <w:webHidden/>
          </w:rPr>
          <w:t>36</w:t>
        </w:r>
        <w:r w:rsidR="007C1EFC">
          <w:rPr>
            <w:noProof/>
            <w:webHidden/>
          </w:rPr>
          <w:fldChar w:fldCharType="end"/>
        </w:r>
      </w:hyperlink>
    </w:p>
    <w:p w:rsidR="007C1EFC" w:rsidRDefault="00002A59">
      <w:pPr>
        <w:pStyle w:val="TableofFigures"/>
        <w:tabs>
          <w:tab w:val="right" w:leader="dot" w:pos="9350"/>
        </w:tabs>
        <w:rPr>
          <w:rFonts w:asciiTheme="minorHAnsi" w:eastAsiaTheme="minorEastAsia" w:hAnsiTheme="minorHAnsi" w:cstheme="minorBidi"/>
          <w:noProof/>
        </w:rPr>
      </w:pPr>
      <w:hyperlink w:anchor="_Toc533865211" w:history="1">
        <w:r w:rsidR="007C1EFC" w:rsidRPr="00AE25FC">
          <w:rPr>
            <w:rStyle w:val="Hyperlink"/>
            <w:noProof/>
          </w:rPr>
          <w:t>Table 15: Debt Sustainability Analysis</w:t>
        </w:r>
        <w:r w:rsidR="007C1EFC">
          <w:rPr>
            <w:noProof/>
            <w:webHidden/>
          </w:rPr>
          <w:tab/>
        </w:r>
        <w:r w:rsidR="007C1EFC">
          <w:rPr>
            <w:noProof/>
            <w:webHidden/>
          </w:rPr>
          <w:fldChar w:fldCharType="begin"/>
        </w:r>
        <w:r w:rsidR="007C1EFC">
          <w:rPr>
            <w:noProof/>
            <w:webHidden/>
          </w:rPr>
          <w:instrText xml:space="preserve"> PAGEREF _Toc533865211 \h </w:instrText>
        </w:r>
        <w:r w:rsidR="007C1EFC">
          <w:rPr>
            <w:noProof/>
            <w:webHidden/>
          </w:rPr>
        </w:r>
        <w:r w:rsidR="007C1EFC">
          <w:rPr>
            <w:noProof/>
            <w:webHidden/>
          </w:rPr>
          <w:fldChar w:fldCharType="separate"/>
        </w:r>
        <w:r w:rsidR="00B66635">
          <w:rPr>
            <w:noProof/>
            <w:webHidden/>
          </w:rPr>
          <w:t>37</w:t>
        </w:r>
        <w:r w:rsidR="007C1EFC">
          <w:rPr>
            <w:noProof/>
            <w:webHidden/>
          </w:rPr>
          <w:fldChar w:fldCharType="end"/>
        </w:r>
      </w:hyperlink>
    </w:p>
    <w:p w:rsidR="00FE788D" w:rsidRPr="0021282F" w:rsidRDefault="00FE788D" w:rsidP="00FE788D">
      <w:pPr>
        <w:rPr>
          <w:b/>
          <w:bCs/>
          <w:i/>
          <w:sz w:val="44"/>
          <w:szCs w:val="44"/>
        </w:rPr>
      </w:pPr>
      <w:r>
        <w:rPr>
          <w:b/>
          <w:bCs/>
          <w:i/>
          <w:sz w:val="44"/>
          <w:szCs w:val="44"/>
        </w:rPr>
        <w:fldChar w:fldCharType="end"/>
      </w:r>
    </w:p>
    <w:p w:rsidR="00FE788D" w:rsidRDefault="00FE788D" w:rsidP="00FE788D"/>
    <w:p w:rsidR="009E6B29" w:rsidRDefault="00FE788D" w:rsidP="00835822">
      <w:pPr>
        <w:pStyle w:val="Heading1"/>
        <w:spacing w:after="240"/>
        <w:rPr>
          <w:color w:val="0070C0"/>
          <w:sz w:val="28"/>
          <w:szCs w:val="28"/>
        </w:rPr>
      </w:pPr>
      <w:bookmarkStart w:id="3" w:name="_Toc533865154"/>
      <w:r>
        <w:rPr>
          <w:color w:val="0070C0"/>
          <w:sz w:val="28"/>
          <w:szCs w:val="28"/>
        </w:rPr>
        <w:lastRenderedPageBreak/>
        <w:t>Table of Acrony</w:t>
      </w:r>
      <w:r w:rsidR="009E6B29">
        <w:rPr>
          <w:color w:val="0070C0"/>
          <w:sz w:val="28"/>
          <w:szCs w:val="28"/>
        </w:rPr>
        <w:t>m</w:t>
      </w:r>
      <w:bookmarkEnd w:id="3"/>
    </w:p>
    <w:p w:rsidR="009E6B29" w:rsidRPr="009E6B29" w:rsidRDefault="009E6B29" w:rsidP="009E6B29">
      <w:pPr>
        <w:sectPr w:rsidR="009E6B29" w:rsidRPr="009E6B29" w:rsidSect="00D11777">
          <w:headerReference w:type="default" r:id="rId9"/>
          <w:footerReference w:type="default" r:id="rId10"/>
          <w:footerReference w:type="first" r:id="rId11"/>
          <w:type w:val="continuous"/>
          <w:pgSz w:w="12240" w:h="15840"/>
          <w:pgMar w:top="1440" w:right="1440" w:bottom="1440" w:left="1440" w:header="720" w:footer="720" w:gutter="0"/>
          <w:pgNumType w:fmt="lowerRoman" w:start="0"/>
          <w:cols w:space="720"/>
          <w:titlePg/>
          <w:docGrid w:linePitch="360"/>
        </w:sectPr>
      </w:pPr>
      <w:r w:rsidRPr="009E6B29">
        <w:rPr>
          <w:rFonts w:ascii="Calibri" w:eastAsia="Calibri" w:hAnsi="Calibri" w:cs="Times New Roman"/>
          <w:noProof/>
          <w:lang w:val="en-GB" w:eastAsia="en-GB"/>
        </w:rPr>
        <w:drawing>
          <wp:inline distT="0" distB="0" distL="0" distR="0" wp14:anchorId="23C59B80" wp14:editId="6EEB376B">
            <wp:extent cx="5934075" cy="43624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4362450"/>
                    </a:xfrm>
                    <a:prstGeom prst="rect">
                      <a:avLst/>
                    </a:prstGeom>
                    <a:noFill/>
                    <a:ln>
                      <a:noFill/>
                    </a:ln>
                  </pic:spPr>
                </pic:pic>
              </a:graphicData>
            </a:graphic>
          </wp:inline>
        </w:drawing>
      </w:r>
    </w:p>
    <w:p w:rsidR="00144A2A" w:rsidRPr="00144A2A" w:rsidRDefault="000C17BF" w:rsidP="00835822">
      <w:pPr>
        <w:pStyle w:val="Heading1"/>
        <w:spacing w:after="240"/>
        <w:rPr>
          <w:color w:val="0070C0"/>
          <w:sz w:val="28"/>
          <w:szCs w:val="28"/>
        </w:rPr>
      </w:pPr>
      <w:bookmarkStart w:id="4" w:name="_Toc533865155"/>
      <w:r w:rsidRPr="006E6DB6">
        <w:rPr>
          <w:color w:val="0070C0"/>
          <w:sz w:val="28"/>
          <w:szCs w:val="28"/>
        </w:rPr>
        <w:lastRenderedPageBreak/>
        <w:t>The Five-Point Developmental Agenda of th</w:t>
      </w:r>
      <w:r w:rsidR="006E6DB6" w:rsidRPr="006E6DB6">
        <w:rPr>
          <w:color w:val="0070C0"/>
          <w:sz w:val="28"/>
          <w:szCs w:val="28"/>
        </w:rPr>
        <w:t>e</w:t>
      </w:r>
      <w:r w:rsidRPr="006E6DB6">
        <w:rPr>
          <w:color w:val="0070C0"/>
          <w:sz w:val="28"/>
          <w:szCs w:val="28"/>
        </w:rPr>
        <w:t xml:space="preserve"> Present Administration (JMPPR)</w:t>
      </w:r>
      <w:bookmarkEnd w:id="4"/>
    </w:p>
    <w:p w:rsidR="009C08C5" w:rsidRDefault="00B92D6F" w:rsidP="009C08C5">
      <w:r w:rsidRPr="00B92D6F">
        <w:rPr>
          <w:noProof/>
          <w:lang w:val="en-GB" w:eastAsia="en-GB"/>
        </w:rPr>
        <w:drawing>
          <wp:inline distT="0" distB="0" distL="0" distR="0" wp14:anchorId="50B9ED5F" wp14:editId="07D425C4">
            <wp:extent cx="5934075" cy="2524125"/>
            <wp:effectExtent l="19050" t="19050" r="28575"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2524125"/>
                    </a:xfrm>
                    <a:prstGeom prst="rect">
                      <a:avLst/>
                    </a:prstGeom>
                    <a:noFill/>
                    <a:ln w="12700">
                      <a:solidFill>
                        <a:schemeClr val="accent1"/>
                      </a:solidFill>
                    </a:ln>
                  </pic:spPr>
                </pic:pic>
              </a:graphicData>
            </a:graphic>
          </wp:inline>
        </w:drawing>
      </w:r>
    </w:p>
    <w:p w:rsidR="00FE788D" w:rsidRPr="009C08C5" w:rsidRDefault="00FE788D" w:rsidP="009C08C5">
      <w:pPr>
        <w:sectPr w:rsidR="00FE788D" w:rsidRPr="009C08C5" w:rsidSect="00D11777">
          <w:type w:val="continuous"/>
          <w:pgSz w:w="12240" w:h="15840"/>
          <w:pgMar w:top="1440" w:right="1440" w:bottom="1440" w:left="1440" w:header="720" w:footer="720" w:gutter="0"/>
          <w:pgNumType w:fmt="lowerRoman" w:start="0"/>
          <w:cols w:space="720"/>
          <w:titlePg/>
          <w:docGrid w:linePitch="360"/>
        </w:sectPr>
      </w:pPr>
    </w:p>
    <w:p w:rsidR="00A368A2" w:rsidRPr="006B1DD0" w:rsidRDefault="00A368A2" w:rsidP="00A368A2">
      <w:pPr>
        <w:pStyle w:val="Heading1"/>
        <w:jc w:val="center"/>
        <w:rPr>
          <w:b/>
          <w:bCs/>
          <w:color w:val="0070C0"/>
          <w:sz w:val="30"/>
          <w:szCs w:val="28"/>
        </w:rPr>
      </w:pPr>
      <w:bookmarkStart w:id="5" w:name="_Toc524595894"/>
      <w:bookmarkStart w:id="6" w:name="_Toc533865156"/>
      <w:r w:rsidRPr="006B1DD0">
        <w:rPr>
          <w:b/>
          <w:bCs/>
          <w:color w:val="0070C0"/>
          <w:sz w:val="30"/>
          <w:szCs w:val="28"/>
        </w:rPr>
        <w:lastRenderedPageBreak/>
        <w:t>CHAPTER ONE</w:t>
      </w:r>
      <w:bookmarkEnd w:id="5"/>
      <w:bookmarkEnd w:id="6"/>
    </w:p>
    <w:p w:rsidR="00A368A2" w:rsidRPr="006B1DD0" w:rsidRDefault="00A368A2" w:rsidP="00A368A2">
      <w:pPr>
        <w:pStyle w:val="Heading2"/>
        <w:numPr>
          <w:ilvl w:val="0"/>
          <w:numId w:val="0"/>
        </w:numPr>
        <w:ind w:left="900" w:hanging="720"/>
        <w:jc w:val="center"/>
        <w:rPr>
          <w:i w:val="0"/>
          <w:sz w:val="24"/>
          <w:szCs w:val="22"/>
          <w:lang w:val="en-GB" w:eastAsia="en-GB"/>
        </w:rPr>
      </w:pPr>
      <w:bookmarkStart w:id="7" w:name="_Toc524595895"/>
      <w:bookmarkStart w:id="8" w:name="_Toc533865157"/>
      <w:r w:rsidRPr="006B1DD0">
        <w:rPr>
          <w:i w:val="0"/>
          <w:sz w:val="24"/>
          <w:szCs w:val="22"/>
          <w:lang w:val="en-GB" w:eastAsia="en-GB"/>
        </w:rPr>
        <w:t>1.0</w:t>
      </w:r>
      <w:r w:rsidRPr="006B1DD0">
        <w:rPr>
          <w:i w:val="0"/>
          <w:sz w:val="24"/>
          <w:szCs w:val="22"/>
          <w:lang w:val="en-GB" w:eastAsia="en-GB"/>
        </w:rPr>
        <w:tab/>
        <w:t>INTRODUCTION</w:t>
      </w:r>
      <w:bookmarkEnd w:id="7"/>
      <w:bookmarkEnd w:id="8"/>
    </w:p>
    <w:p w:rsidR="00A368A2" w:rsidRDefault="00A368A2" w:rsidP="00A368A2">
      <w:pPr>
        <w:spacing w:line="480" w:lineRule="auto"/>
        <w:ind w:left="-426"/>
        <w:jc w:val="both"/>
        <w:rPr>
          <w:rFonts w:ascii="Tahoma" w:hAnsi="Tahoma" w:cs="Tahoma"/>
          <w:sz w:val="28"/>
          <w:szCs w:val="28"/>
        </w:rPr>
      </w:pPr>
      <w:r w:rsidRPr="00D31381">
        <w:rPr>
          <w:rFonts w:ascii="Tahoma" w:hAnsi="Tahoma" w:cs="Tahoma"/>
          <w:sz w:val="28"/>
          <w:szCs w:val="28"/>
        </w:rPr>
        <w:t>1.1</w:t>
      </w:r>
      <w:r w:rsidRPr="00D31381">
        <w:rPr>
          <w:rFonts w:ascii="Tahoma" w:hAnsi="Tahoma" w:cs="Tahoma"/>
          <w:sz w:val="28"/>
          <w:szCs w:val="28"/>
        </w:rPr>
        <w:tab/>
      </w:r>
      <w:r>
        <w:rPr>
          <w:rFonts w:ascii="Tahoma" w:hAnsi="Tahoma" w:cs="Tahoma"/>
          <w:sz w:val="28"/>
          <w:szCs w:val="28"/>
        </w:rPr>
        <w:tab/>
      </w:r>
      <w:r w:rsidRPr="00D31381">
        <w:rPr>
          <w:rFonts w:ascii="Tahoma" w:hAnsi="Tahoma" w:cs="Tahoma"/>
          <w:sz w:val="28"/>
          <w:szCs w:val="28"/>
        </w:rPr>
        <w:t xml:space="preserve">The Ondo State Fiscal Responsibility </w:t>
      </w:r>
      <w:r>
        <w:rPr>
          <w:rFonts w:ascii="Tahoma" w:hAnsi="Tahoma" w:cs="Tahoma"/>
          <w:sz w:val="28"/>
          <w:szCs w:val="28"/>
        </w:rPr>
        <w:t>Law</w:t>
      </w:r>
      <w:r w:rsidRPr="00D31381">
        <w:rPr>
          <w:rFonts w:ascii="Tahoma" w:hAnsi="Tahoma" w:cs="Tahoma"/>
          <w:sz w:val="28"/>
          <w:szCs w:val="28"/>
        </w:rPr>
        <w:t xml:space="preserve"> (2017) makes </w:t>
      </w:r>
      <w:r>
        <w:rPr>
          <w:rFonts w:ascii="Tahoma" w:hAnsi="Tahoma" w:cs="Tahoma"/>
          <w:sz w:val="28"/>
          <w:szCs w:val="28"/>
        </w:rPr>
        <w:t>a statutory provision</w:t>
      </w:r>
      <w:r w:rsidRPr="00D31381">
        <w:rPr>
          <w:rFonts w:ascii="Tahoma" w:hAnsi="Tahoma" w:cs="Tahoma"/>
          <w:sz w:val="28"/>
          <w:szCs w:val="28"/>
        </w:rPr>
        <w:t xml:space="preserve"> requiring the State Government to prepare the</w:t>
      </w:r>
      <w:r>
        <w:rPr>
          <w:rFonts w:ascii="Tahoma" w:hAnsi="Tahoma" w:cs="Tahoma"/>
          <w:sz w:val="28"/>
          <w:szCs w:val="28"/>
        </w:rPr>
        <w:t xml:space="preserve"> </w:t>
      </w:r>
      <w:r w:rsidRPr="00D31381">
        <w:rPr>
          <w:rFonts w:ascii="Tahoma" w:hAnsi="Tahoma" w:cs="Tahoma"/>
          <w:sz w:val="28"/>
          <w:szCs w:val="28"/>
        </w:rPr>
        <w:t xml:space="preserve">Medium-Term Expenditure Framework (MTEF) and Fiscal Strategy </w:t>
      </w:r>
      <w:r>
        <w:rPr>
          <w:rFonts w:ascii="Tahoma" w:hAnsi="Tahoma" w:cs="Tahoma"/>
          <w:sz w:val="28"/>
          <w:szCs w:val="28"/>
        </w:rPr>
        <w:t xml:space="preserve">Paper (FSP) annually.  MTEF is </w:t>
      </w:r>
      <w:r w:rsidRPr="00D31381">
        <w:rPr>
          <w:rFonts w:ascii="Tahoma" w:hAnsi="Tahoma" w:cs="Tahoma"/>
          <w:sz w:val="28"/>
          <w:szCs w:val="28"/>
        </w:rPr>
        <w:t xml:space="preserve">a three-year planning tool that produces the </w:t>
      </w:r>
      <w:r>
        <w:rPr>
          <w:rFonts w:ascii="Tahoma" w:hAnsi="Tahoma" w:cs="Tahoma"/>
          <w:sz w:val="28"/>
          <w:szCs w:val="28"/>
        </w:rPr>
        <w:t>e</w:t>
      </w:r>
      <w:r w:rsidRPr="00D31381">
        <w:rPr>
          <w:rFonts w:ascii="Tahoma" w:hAnsi="Tahoma" w:cs="Tahoma"/>
          <w:sz w:val="28"/>
          <w:szCs w:val="28"/>
        </w:rPr>
        <w:t>stimates</w:t>
      </w:r>
      <w:r>
        <w:rPr>
          <w:rFonts w:ascii="Tahoma" w:hAnsi="Tahoma" w:cs="Tahoma"/>
          <w:sz w:val="28"/>
          <w:szCs w:val="28"/>
        </w:rPr>
        <w:t xml:space="preserve"> of aggregate resource envelope available to government and the allocation of those resources to meet government’s economic, social and development objectives and priorities.  The FSP component details the strategies to achieve government’s defined objectives, and highlights the key assumptions behind revenue projections, strategic objectives behind the expenditure framework, and fiscal targets over the medium term.  MTEF and FSP also encompass government's debts with reference to its fiscal importance and measures to reduce it.  Succinctly put, MTEF has the following components:</w:t>
      </w:r>
    </w:p>
    <w:p w:rsidR="00A368A2" w:rsidRDefault="00A368A2" w:rsidP="00A368A2">
      <w:pPr>
        <w:spacing w:after="0" w:line="240" w:lineRule="auto"/>
        <w:ind w:left="720" w:hanging="720"/>
        <w:jc w:val="both"/>
        <w:rPr>
          <w:rFonts w:ascii="Tahoma" w:hAnsi="Tahoma" w:cs="Tahoma"/>
          <w:sz w:val="28"/>
          <w:szCs w:val="28"/>
        </w:rPr>
      </w:pPr>
      <w:r>
        <w:rPr>
          <w:rFonts w:ascii="Tahoma" w:hAnsi="Tahoma" w:cs="Tahoma"/>
          <w:sz w:val="28"/>
          <w:szCs w:val="28"/>
        </w:rPr>
        <w:t>-</w:t>
      </w:r>
      <w:r>
        <w:rPr>
          <w:rFonts w:ascii="Tahoma" w:hAnsi="Tahoma" w:cs="Tahoma"/>
          <w:sz w:val="28"/>
          <w:szCs w:val="28"/>
        </w:rPr>
        <w:tab/>
        <w:t xml:space="preserve">A top-down estimate of aggregate resource available for public spending; </w:t>
      </w:r>
    </w:p>
    <w:p w:rsidR="00A368A2" w:rsidRDefault="00A368A2" w:rsidP="00A368A2">
      <w:pPr>
        <w:spacing w:after="0" w:line="240" w:lineRule="auto"/>
        <w:jc w:val="both"/>
        <w:rPr>
          <w:rFonts w:ascii="Tahoma" w:hAnsi="Tahoma" w:cs="Tahoma"/>
          <w:sz w:val="28"/>
          <w:szCs w:val="28"/>
        </w:rPr>
      </w:pPr>
    </w:p>
    <w:p w:rsidR="00A368A2" w:rsidRDefault="00A368A2" w:rsidP="00A368A2">
      <w:pPr>
        <w:spacing w:after="0" w:line="240" w:lineRule="auto"/>
        <w:jc w:val="both"/>
        <w:rPr>
          <w:rFonts w:ascii="Tahoma" w:hAnsi="Tahoma" w:cs="Tahoma"/>
          <w:sz w:val="28"/>
          <w:szCs w:val="28"/>
        </w:rPr>
      </w:pPr>
      <w:r>
        <w:rPr>
          <w:rFonts w:ascii="Tahoma" w:hAnsi="Tahoma" w:cs="Tahoma"/>
          <w:sz w:val="28"/>
          <w:szCs w:val="28"/>
        </w:rPr>
        <w:t>-</w:t>
      </w:r>
      <w:r>
        <w:rPr>
          <w:rFonts w:ascii="Tahoma" w:hAnsi="Tahoma" w:cs="Tahoma"/>
          <w:sz w:val="28"/>
          <w:szCs w:val="28"/>
        </w:rPr>
        <w:tab/>
        <w:t>Bottom-up costing of</w:t>
      </w:r>
      <w:r w:rsidRPr="00376F9B">
        <w:rPr>
          <w:rFonts w:ascii="Tahoma" w:hAnsi="Tahoma" w:cs="Tahoma"/>
          <w:sz w:val="28"/>
          <w:szCs w:val="28"/>
        </w:rPr>
        <w:t xml:space="preserve"> sector programmes;</w:t>
      </w:r>
    </w:p>
    <w:p w:rsidR="00A368A2" w:rsidRDefault="00A368A2" w:rsidP="00A368A2">
      <w:pPr>
        <w:spacing w:after="0" w:line="240" w:lineRule="auto"/>
        <w:jc w:val="both"/>
        <w:rPr>
          <w:rFonts w:ascii="Tahoma" w:hAnsi="Tahoma" w:cs="Tahoma"/>
          <w:sz w:val="28"/>
          <w:szCs w:val="28"/>
        </w:rPr>
      </w:pPr>
    </w:p>
    <w:p w:rsidR="00A368A2" w:rsidRDefault="00A368A2" w:rsidP="00A368A2">
      <w:pPr>
        <w:spacing w:after="0" w:line="240" w:lineRule="auto"/>
        <w:ind w:left="720" w:hanging="720"/>
        <w:jc w:val="both"/>
        <w:rPr>
          <w:rFonts w:ascii="Tahoma" w:hAnsi="Tahoma" w:cs="Tahoma"/>
          <w:sz w:val="28"/>
          <w:szCs w:val="28"/>
        </w:rPr>
      </w:pPr>
      <w:r>
        <w:rPr>
          <w:rFonts w:ascii="Tahoma" w:hAnsi="Tahoma" w:cs="Tahoma"/>
          <w:sz w:val="28"/>
          <w:szCs w:val="28"/>
        </w:rPr>
        <w:t>-</w:t>
      </w:r>
      <w:r>
        <w:rPr>
          <w:rFonts w:ascii="Tahoma" w:hAnsi="Tahoma" w:cs="Tahoma"/>
          <w:sz w:val="28"/>
          <w:szCs w:val="28"/>
        </w:rPr>
        <w:tab/>
      </w:r>
      <w:r w:rsidRPr="00376F9B">
        <w:rPr>
          <w:rFonts w:ascii="Tahoma" w:hAnsi="Tahoma" w:cs="Tahoma"/>
          <w:sz w:val="28"/>
          <w:szCs w:val="28"/>
        </w:rPr>
        <w:t>Reconciliation of needs with resource constraints for sectoral</w:t>
      </w:r>
      <w:r>
        <w:rPr>
          <w:rFonts w:ascii="Tahoma" w:hAnsi="Tahoma" w:cs="Tahoma"/>
          <w:sz w:val="28"/>
          <w:szCs w:val="28"/>
        </w:rPr>
        <w:t xml:space="preserve"> </w:t>
      </w:r>
      <w:r w:rsidRPr="00376F9B">
        <w:rPr>
          <w:rFonts w:ascii="Tahoma" w:hAnsi="Tahoma" w:cs="Tahoma"/>
          <w:sz w:val="28"/>
          <w:szCs w:val="28"/>
        </w:rPr>
        <w:t>resource allocation;</w:t>
      </w:r>
    </w:p>
    <w:p w:rsidR="00A368A2" w:rsidRDefault="00A368A2" w:rsidP="00A368A2">
      <w:pPr>
        <w:spacing w:after="0" w:line="240" w:lineRule="auto"/>
        <w:ind w:left="720" w:hanging="720"/>
        <w:jc w:val="both"/>
        <w:rPr>
          <w:rFonts w:ascii="Tahoma" w:hAnsi="Tahoma" w:cs="Tahoma"/>
          <w:sz w:val="28"/>
          <w:szCs w:val="28"/>
        </w:rPr>
      </w:pPr>
    </w:p>
    <w:p w:rsidR="00A368A2" w:rsidRPr="001126D6" w:rsidRDefault="00A368A2" w:rsidP="00A368A2">
      <w:pPr>
        <w:spacing w:after="0" w:line="240" w:lineRule="auto"/>
        <w:jc w:val="both"/>
        <w:rPr>
          <w:rFonts w:ascii="Tahoma" w:hAnsi="Tahoma" w:cs="Tahoma"/>
          <w:sz w:val="28"/>
          <w:szCs w:val="28"/>
        </w:rPr>
      </w:pPr>
      <w:r>
        <w:rPr>
          <w:rFonts w:ascii="Tahoma" w:hAnsi="Tahoma" w:cs="Tahoma"/>
          <w:sz w:val="28"/>
          <w:szCs w:val="28"/>
        </w:rPr>
        <w:t>-</w:t>
      </w:r>
      <w:r>
        <w:rPr>
          <w:rFonts w:ascii="Tahoma" w:hAnsi="Tahoma" w:cs="Tahoma"/>
          <w:sz w:val="28"/>
          <w:szCs w:val="28"/>
        </w:rPr>
        <w:tab/>
      </w:r>
      <w:r w:rsidRPr="001126D6">
        <w:rPr>
          <w:rFonts w:ascii="Tahoma" w:hAnsi="Tahoma" w:cs="Tahoma"/>
          <w:sz w:val="28"/>
          <w:szCs w:val="28"/>
        </w:rPr>
        <w:t>Debt Sustainability Analysis</w:t>
      </w:r>
      <w:r w:rsidR="00013D6D">
        <w:rPr>
          <w:rFonts w:ascii="Tahoma" w:hAnsi="Tahoma" w:cs="Tahoma"/>
          <w:sz w:val="28"/>
          <w:szCs w:val="28"/>
        </w:rPr>
        <w:t>; and</w:t>
      </w:r>
    </w:p>
    <w:p w:rsidR="00A368A2" w:rsidRPr="006145C8" w:rsidRDefault="00A368A2" w:rsidP="00A368A2">
      <w:pPr>
        <w:spacing w:after="0" w:line="240" w:lineRule="auto"/>
        <w:jc w:val="both"/>
        <w:rPr>
          <w:rFonts w:ascii="Tahoma" w:hAnsi="Tahoma" w:cs="Tahoma"/>
          <w:sz w:val="28"/>
          <w:szCs w:val="28"/>
        </w:rPr>
      </w:pPr>
    </w:p>
    <w:p w:rsidR="00A368A2" w:rsidRPr="00E81023" w:rsidRDefault="00A368A2" w:rsidP="00A368A2">
      <w:pPr>
        <w:pStyle w:val="ListParagraph"/>
        <w:spacing w:after="0" w:line="240" w:lineRule="auto"/>
        <w:ind w:left="1080"/>
        <w:jc w:val="both"/>
        <w:rPr>
          <w:rFonts w:ascii="Tahoma" w:hAnsi="Tahoma" w:cs="Tahoma"/>
          <w:sz w:val="28"/>
          <w:szCs w:val="28"/>
        </w:rPr>
      </w:pPr>
      <w:r w:rsidRPr="00E81023">
        <w:rPr>
          <w:rFonts w:ascii="Tahoma" w:hAnsi="Tahoma" w:cs="Tahoma"/>
          <w:sz w:val="28"/>
          <w:szCs w:val="28"/>
        </w:rPr>
        <w:lastRenderedPageBreak/>
        <w:t xml:space="preserve"> </w:t>
      </w:r>
    </w:p>
    <w:p w:rsidR="00A368A2" w:rsidRDefault="00A368A2" w:rsidP="00A368A2">
      <w:pPr>
        <w:spacing w:after="0" w:line="240" w:lineRule="auto"/>
        <w:jc w:val="both"/>
        <w:rPr>
          <w:rFonts w:ascii="Tahoma" w:hAnsi="Tahoma" w:cs="Tahoma"/>
          <w:sz w:val="28"/>
          <w:szCs w:val="28"/>
        </w:rPr>
      </w:pPr>
      <w:r>
        <w:rPr>
          <w:rFonts w:ascii="Tahoma" w:hAnsi="Tahoma" w:cs="Tahoma"/>
          <w:sz w:val="28"/>
          <w:szCs w:val="28"/>
        </w:rPr>
        <w:t>-</w:t>
      </w:r>
      <w:r>
        <w:rPr>
          <w:rFonts w:ascii="Tahoma" w:hAnsi="Tahoma" w:cs="Tahoma"/>
          <w:sz w:val="28"/>
          <w:szCs w:val="28"/>
        </w:rPr>
        <w:tab/>
        <w:t>Risk factors and possible mitigation plan.</w:t>
      </w:r>
    </w:p>
    <w:p w:rsidR="00A368A2" w:rsidRPr="00376F9B" w:rsidRDefault="00A368A2" w:rsidP="00A368A2">
      <w:pPr>
        <w:spacing w:after="0" w:line="240" w:lineRule="auto"/>
        <w:jc w:val="both"/>
        <w:rPr>
          <w:rFonts w:ascii="Tahoma" w:hAnsi="Tahoma" w:cs="Tahoma"/>
          <w:sz w:val="28"/>
          <w:szCs w:val="28"/>
        </w:rPr>
      </w:pPr>
    </w:p>
    <w:p w:rsidR="00A368A2" w:rsidRDefault="00A368A2" w:rsidP="00A368A2">
      <w:pPr>
        <w:spacing w:after="0" w:line="480" w:lineRule="auto"/>
        <w:jc w:val="both"/>
        <w:rPr>
          <w:rFonts w:ascii="Tahoma" w:hAnsi="Tahoma" w:cs="Tahoma"/>
          <w:sz w:val="28"/>
          <w:szCs w:val="28"/>
        </w:rPr>
      </w:pPr>
      <w:r>
        <w:rPr>
          <w:rFonts w:ascii="Tahoma" w:hAnsi="Tahoma" w:cs="Tahoma"/>
          <w:sz w:val="28"/>
          <w:szCs w:val="28"/>
        </w:rPr>
        <w:t>1.2</w:t>
      </w:r>
      <w:r>
        <w:rPr>
          <w:rFonts w:ascii="Tahoma" w:hAnsi="Tahoma" w:cs="Tahoma"/>
          <w:sz w:val="28"/>
          <w:szCs w:val="28"/>
        </w:rPr>
        <w:tab/>
        <w:t xml:space="preserve">    Ondo State </w:t>
      </w:r>
      <w:r w:rsidR="00013D6D">
        <w:rPr>
          <w:rFonts w:ascii="Tahoma" w:hAnsi="Tahoma" w:cs="Tahoma"/>
          <w:sz w:val="28"/>
          <w:szCs w:val="28"/>
        </w:rPr>
        <w:t xml:space="preserve">adopted </w:t>
      </w:r>
      <w:r>
        <w:rPr>
          <w:rFonts w:ascii="Tahoma" w:hAnsi="Tahoma" w:cs="Tahoma"/>
          <w:sz w:val="28"/>
          <w:szCs w:val="28"/>
        </w:rPr>
        <w:t>a three-year planning horizon to facilitate overall development of the State through linkage of government</w:t>
      </w:r>
      <w:r w:rsidR="00013D6D">
        <w:rPr>
          <w:rFonts w:ascii="Tahoma" w:hAnsi="Tahoma" w:cs="Tahoma"/>
          <w:sz w:val="28"/>
          <w:szCs w:val="28"/>
        </w:rPr>
        <w:t>’s</w:t>
      </w:r>
      <w:r>
        <w:rPr>
          <w:rFonts w:ascii="Tahoma" w:hAnsi="Tahoma" w:cs="Tahoma"/>
          <w:sz w:val="28"/>
          <w:szCs w:val="28"/>
        </w:rPr>
        <w:t xml:space="preserve"> medium/long term development plans and policies (Blue-Print to Progress) to its annual budget.  The 2019-2021 MTEF document is the second of such document after 2018-2020 MTEF document which </w:t>
      </w:r>
      <w:r w:rsidR="00013D6D">
        <w:rPr>
          <w:rFonts w:ascii="Tahoma" w:hAnsi="Tahoma" w:cs="Tahoma"/>
          <w:sz w:val="28"/>
          <w:szCs w:val="28"/>
        </w:rPr>
        <w:t>signaled</w:t>
      </w:r>
      <w:r>
        <w:rPr>
          <w:rFonts w:ascii="Tahoma" w:hAnsi="Tahoma" w:cs="Tahoma"/>
          <w:sz w:val="28"/>
          <w:szCs w:val="28"/>
        </w:rPr>
        <w:t xml:space="preserve"> a major departure from the single-year budgeting </w:t>
      </w:r>
      <w:r w:rsidR="00A07401">
        <w:rPr>
          <w:rFonts w:ascii="Tahoma" w:hAnsi="Tahoma" w:cs="Tahoma"/>
          <w:sz w:val="28"/>
          <w:szCs w:val="28"/>
        </w:rPr>
        <w:t>framework</w:t>
      </w:r>
      <w:r>
        <w:rPr>
          <w:rFonts w:ascii="Tahoma" w:hAnsi="Tahoma" w:cs="Tahoma"/>
          <w:sz w:val="28"/>
          <w:szCs w:val="28"/>
        </w:rPr>
        <w:t xml:space="preserve"> to a multi-year budgeting </w:t>
      </w:r>
      <w:r w:rsidR="00A07401">
        <w:rPr>
          <w:rFonts w:ascii="Tahoma" w:hAnsi="Tahoma" w:cs="Tahoma"/>
          <w:sz w:val="28"/>
          <w:szCs w:val="28"/>
        </w:rPr>
        <w:t>framework</w:t>
      </w:r>
      <w:r>
        <w:rPr>
          <w:rFonts w:ascii="Tahoma" w:hAnsi="Tahoma" w:cs="Tahoma"/>
          <w:sz w:val="28"/>
          <w:szCs w:val="28"/>
        </w:rPr>
        <w:t xml:space="preserve">.  A top-down </w:t>
      </w:r>
      <w:r w:rsidR="00527766">
        <w:rPr>
          <w:rFonts w:ascii="Tahoma" w:hAnsi="Tahoma" w:cs="Tahoma"/>
          <w:sz w:val="28"/>
          <w:szCs w:val="28"/>
        </w:rPr>
        <w:t>Multi</w:t>
      </w:r>
      <w:r>
        <w:rPr>
          <w:rFonts w:ascii="Tahoma" w:hAnsi="Tahoma" w:cs="Tahoma"/>
          <w:sz w:val="28"/>
          <w:szCs w:val="28"/>
        </w:rPr>
        <w:t>-</w:t>
      </w:r>
      <w:r w:rsidR="00527766">
        <w:rPr>
          <w:rFonts w:ascii="Tahoma" w:hAnsi="Tahoma" w:cs="Tahoma"/>
          <w:sz w:val="28"/>
          <w:szCs w:val="28"/>
        </w:rPr>
        <w:t xml:space="preserve">Year </w:t>
      </w:r>
      <w:r>
        <w:rPr>
          <w:rFonts w:ascii="Tahoma" w:hAnsi="Tahoma" w:cs="Tahoma"/>
          <w:sz w:val="28"/>
          <w:szCs w:val="28"/>
        </w:rPr>
        <w:t>Budget Framework (MYBF) and the bottom-up Medium-Term</w:t>
      </w:r>
      <w:r>
        <w:rPr>
          <w:rFonts w:ascii="Tahoma" w:hAnsi="Tahoma" w:cs="Tahoma"/>
          <w:sz w:val="28"/>
          <w:szCs w:val="28"/>
        </w:rPr>
        <w:tab/>
      </w:r>
      <w:r w:rsidR="00D85C0E">
        <w:rPr>
          <w:rFonts w:ascii="Tahoma" w:hAnsi="Tahoma" w:cs="Tahoma"/>
          <w:sz w:val="28"/>
          <w:szCs w:val="28"/>
        </w:rPr>
        <w:t xml:space="preserve"> </w:t>
      </w:r>
      <w:r>
        <w:rPr>
          <w:rFonts w:ascii="Tahoma" w:hAnsi="Tahoma" w:cs="Tahoma"/>
          <w:sz w:val="28"/>
          <w:szCs w:val="28"/>
        </w:rPr>
        <w:t>Sector Strategy (MTSS) were consolidated to produce this 2019-2021 MTEF.</w:t>
      </w:r>
    </w:p>
    <w:p w:rsidR="00A368A2" w:rsidRDefault="00A368A2" w:rsidP="00A368A2">
      <w:pPr>
        <w:spacing w:after="0" w:line="480" w:lineRule="auto"/>
        <w:jc w:val="both"/>
        <w:rPr>
          <w:rFonts w:ascii="Tahoma" w:hAnsi="Tahoma" w:cs="Tahoma"/>
          <w:sz w:val="28"/>
          <w:szCs w:val="28"/>
        </w:rPr>
      </w:pPr>
      <w:r>
        <w:rPr>
          <w:rFonts w:ascii="Tahoma" w:hAnsi="Tahoma" w:cs="Tahoma"/>
          <w:sz w:val="28"/>
          <w:szCs w:val="28"/>
        </w:rPr>
        <w:t>1.3</w:t>
      </w:r>
      <w:r>
        <w:rPr>
          <w:rFonts w:ascii="Tahoma" w:hAnsi="Tahoma" w:cs="Tahoma"/>
          <w:sz w:val="28"/>
          <w:szCs w:val="28"/>
        </w:rPr>
        <w:tab/>
        <w:t>The 2019-2021 MTEF document, therefore, reviewed the performance of the 2018-2020 plan, consolidate the MTSS preparation process of the five pilot sectors - Education, Agriculture, Infrastruc</w:t>
      </w:r>
      <w:r w:rsidR="003E659B">
        <w:rPr>
          <w:rFonts w:ascii="Tahoma" w:hAnsi="Tahoma" w:cs="Tahoma"/>
          <w:sz w:val="28"/>
          <w:szCs w:val="28"/>
        </w:rPr>
        <w:t>ture, Health and Public Finance</w:t>
      </w:r>
      <w:r>
        <w:rPr>
          <w:rFonts w:ascii="Tahoma" w:hAnsi="Tahoma" w:cs="Tahoma"/>
          <w:sz w:val="28"/>
          <w:szCs w:val="28"/>
        </w:rPr>
        <w:t xml:space="preserve">, and suggests fiscal strategy to achieve the long term objectives of government encapsulated in the Blueprint to </w:t>
      </w:r>
      <w:r w:rsidR="00737030">
        <w:rPr>
          <w:rFonts w:ascii="Tahoma" w:hAnsi="Tahoma" w:cs="Tahoma"/>
          <w:sz w:val="28"/>
          <w:szCs w:val="28"/>
        </w:rPr>
        <w:t xml:space="preserve">Progress </w:t>
      </w:r>
      <w:r w:rsidR="003E659B">
        <w:rPr>
          <w:rFonts w:ascii="Tahoma" w:hAnsi="Tahoma" w:cs="Tahoma"/>
          <w:sz w:val="28"/>
          <w:szCs w:val="28"/>
        </w:rPr>
        <w:t xml:space="preserve">document </w:t>
      </w:r>
      <w:r w:rsidR="00737030">
        <w:rPr>
          <w:rFonts w:ascii="Tahoma" w:hAnsi="Tahoma" w:cs="Tahoma"/>
          <w:sz w:val="28"/>
          <w:szCs w:val="28"/>
        </w:rPr>
        <w:t>in the 2019</w:t>
      </w:r>
      <w:r>
        <w:rPr>
          <w:rFonts w:ascii="Tahoma" w:hAnsi="Tahoma" w:cs="Tahoma"/>
          <w:sz w:val="28"/>
          <w:szCs w:val="28"/>
        </w:rPr>
        <w:t xml:space="preserve">-2021 planning horizon.    </w:t>
      </w:r>
    </w:p>
    <w:p w:rsidR="00A368A2" w:rsidRDefault="00A368A2" w:rsidP="00A368A2">
      <w:pPr>
        <w:rPr>
          <w:rFonts w:ascii="Tahoma" w:eastAsia="Calibri" w:hAnsi="Tahoma" w:cs="Tahoma"/>
          <w:sz w:val="28"/>
          <w:szCs w:val="24"/>
          <w:lang w:val="en-GB"/>
        </w:rPr>
      </w:pPr>
      <w:r>
        <w:rPr>
          <w:rFonts w:ascii="Tahoma" w:eastAsia="Calibri" w:hAnsi="Tahoma" w:cs="Tahoma"/>
          <w:sz w:val="28"/>
          <w:szCs w:val="24"/>
          <w:lang w:val="en-GB"/>
        </w:rPr>
        <w:br w:type="page"/>
      </w:r>
    </w:p>
    <w:p w:rsidR="00A368A2" w:rsidRPr="0028472C" w:rsidRDefault="00A368A2" w:rsidP="00A368A2">
      <w:pPr>
        <w:pStyle w:val="Heading1"/>
        <w:jc w:val="center"/>
        <w:rPr>
          <w:b/>
          <w:color w:val="0070C0"/>
          <w:sz w:val="30"/>
          <w:szCs w:val="28"/>
        </w:rPr>
      </w:pPr>
      <w:bookmarkStart w:id="9" w:name="_Toc524595896"/>
      <w:bookmarkStart w:id="10" w:name="_Toc533865158"/>
      <w:r w:rsidRPr="0028472C">
        <w:rPr>
          <w:b/>
          <w:color w:val="0070C0"/>
          <w:sz w:val="30"/>
          <w:szCs w:val="28"/>
        </w:rPr>
        <w:lastRenderedPageBreak/>
        <w:t>CHAPTER TWO</w:t>
      </w:r>
      <w:bookmarkEnd w:id="9"/>
      <w:bookmarkEnd w:id="10"/>
    </w:p>
    <w:p w:rsidR="00A368A2" w:rsidRPr="0028472C" w:rsidRDefault="00A368A2" w:rsidP="00A368A2">
      <w:pPr>
        <w:pStyle w:val="Heading2"/>
        <w:numPr>
          <w:ilvl w:val="0"/>
          <w:numId w:val="0"/>
        </w:numPr>
        <w:ind w:left="900" w:hanging="720"/>
        <w:jc w:val="center"/>
        <w:rPr>
          <w:i w:val="0"/>
          <w:sz w:val="24"/>
          <w:szCs w:val="22"/>
          <w:lang w:val="en-GB" w:eastAsia="en-GB"/>
        </w:rPr>
      </w:pPr>
      <w:bookmarkStart w:id="11" w:name="_Toc524595897"/>
      <w:bookmarkStart w:id="12" w:name="_Toc533865159"/>
      <w:r w:rsidRPr="00527766">
        <w:rPr>
          <w:i w:val="0"/>
          <w:sz w:val="26"/>
          <w:szCs w:val="22"/>
          <w:lang w:val="en-GB" w:eastAsia="en-GB"/>
        </w:rPr>
        <w:t>2.0</w:t>
      </w:r>
      <w:r w:rsidRPr="0028472C">
        <w:rPr>
          <w:i w:val="0"/>
          <w:sz w:val="24"/>
          <w:szCs w:val="22"/>
          <w:lang w:val="en-GB" w:eastAsia="en-GB"/>
        </w:rPr>
        <w:tab/>
      </w:r>
      <w:r w:rsidRPr="00527766">
        <w:rPr>
          <w:i w:val="0"/>
          <w:sz w:val="26"/>
          <w:szCs w:val="22"/>
          <w:lang w:val="en-GB" w:eastAsia="en-GB"/>
        </w:rPr>
        <w:t>201</w:t>
      </w:r>
      <w:r w:rsidR="008A754D">
        <w:rPr>
          <w:i w:val="0"/>
          <w:sz w:val="26"/>
          <w:szCs w:val="22"/>
          <w:lang w:val="en-GB" w:eastAsia="en-GB"/>
        </w:rPr>
        <w:t>9</w:t>
      </w:r>
      <w:r w:rsidRPr="00527766">
        <w:rPr>
          <w:i w:val="0"/>
          <w:sz w:val="26"/>
          <w:szCs w:val="22"/>
          <w:lang w:val="en-GB" w:eastAsia="en-GB"/>
        </w:rPr>
        <w:t xml:space="preserve"> -202</w:t>
      </w:r>
      <w:r w:rsidR="00527766" w:rsidRPr="00527766">
        <w:rPr>
          <w:i w:val="0"/>
          <w:sz w:val="26"/>
          <w:szCs w:val="22"/>
          <w:lang w:val="en-GB" w:eastAsia="en-GB"/>
        </w:rPr>
        <w:t>1</w:t>
      </w:r>
      <w:r w:rsidRPr="00527766">
        <w:rPr>
          <w:i w:val="0"/>
          <w:sz w:val="26"/>
          <w:szCs w:val="22"/>
          <w:lang w:val="en-GB" w:eastAsia="en-GB"/>
        </w:rPr>
        <w:t xml:space="preserve"> </w:t>
      </w:r>
      <w:r w:rsidRPr="0028472C">
        <w:rPr>
          <w:i w:val="0"/>
          <w:sz w:val="24"/>
          <w:szCs w:val="22"/>
          <w:lang w:val="en-GB" w:eastAsia="en-GB"/>
        </w:rPr>
        <w:t>MACRO-ECONOMIC FRAMEWORK</w:t>
      </w:r>
      <w:bookmarkEnd w:id="11"/>
      <w:bookmarkEnd w:id="12"/>
    </w:p>
    <w:p w:rsidR="00A368A2" w:rsidRDefault="00A368A2" w:rsidP="00A368A2">
      <w:pPr>
        <w:spacing w:line="480" w:lineRule="auto"/>
        <w:jc w:val="both"/>
      </w:pPr>
      <w:r>
        <w:rPr>
          <w:rFonts w:ascii="Tahoma" w:eastAsia="Calibri" w:hAnsi="Tahoma" w:cs="Tahoma"/>
          <w:sz w:val="28"/>
          <w:szCs w:val="24"/>
          <w:lang w:val="en-GB"/>
        </w:rPr>
        <w:t>2.1</w:t>
      </w:r>
      <w:r w:rsidRPr="0004006C">
        <w:rPr>
          <w:rFonts w:ascii="Tahoma" w:eastAsia="Calibri" w:hAnsi="Tahoma" w:cs="Tahoma"/>
          <w:sz w:val="28"/>
          <w:szCs w:val="24"/>
          <w:lang w:val="en-GB"/>
        </w:rPr>
        <w:tab/>
      </w:r>
      <w:r w:rsidRPr="00BD1F3D">
        <w:rPr>
          <w:rFonts w:ascii="Tahoma" w:eastAsia="Calibri" w:hAnsi="Tahoma" w:cs="Tahoma"/>
          <w:sz w:val="28"/>
          <w:szCs w:val="24"/>
          <w:lang w:val="en-GB"/>
        </w:rPr>
        <w:t>The</w:t>
      </w:r>
      <w:r>
        <w:rPr>
          <w:rFonts w:ascii="Tahoma" w:eastAsia="Calibri" w:hAnsi="Tahoma" w:cs="Tahoma"/>
          <w:sz w:val="28"/>
          <w:szCs w:val="24"/>
          <w:lang w:val="en-GB"/>
        </w:rPr>
        <w:t xml:space="preserve"> International Monetary Fund (IMF) projected the </w:t>
      </w:r>
      <w:r w:rsidRPr="00BD1F3D">
        <w:rPr>
          <w:rFonts w:ascii="Tahoma" w:eastAsia="Calibri" w:hAnsi="Tahoma" w:cs="Tahoma"/>
          <w:sz w:val="28"/>
          <w:szCs w:val="24"/>
          <w:lang w:val="en-GB"/>
        </w:rPr>
        <w:t>wo</w:t>
      </w:r>
      <w:r w:rsidR="000C50B1">
        <w:rPr>
          <w:rFonts w:ascii="Tahoma" w:eastAsia="Calibri" w:hAnsi="Tahoma" w:cs="Tahoma"/>
          <w:sz w:val="28"/>
          <w:szCs w:val="24"/>
          <w:lang w:val="en-GB"/>
        </w:rPr>
        <w:t xml:space="preserve">rld economic growth to </w:t>
      </w:r>
      <w:r w:rsidR="004F3D2D">
        <w:rPr>
          <w:rFonts w:ascii="Tahoma" w:eastAsia="Calibri" w:hAnsi="Tahoma" w:cs="Tahoma"/>
          <w:sz w:val="28"/>
          <w:szCs w:val="24"/>
          <w:lang w:val="en-GB"/>
        </w:rPr>
        <w:t>remain steady at 3.7% in 2018 and 2019 as it was in 2017</w:t>
      </w:r>
      <w:r>
        <w:rPr>
          <w:rFonts w:ascii="Tahoma" w:eastAsia="Calibri" w:hAnsi="Tahoma" w:cs="Tahoma"/>
          <w:sz w:val="28"/>
          <w:szCs w:val="24"/>
          <w:lang w:val="en-GB"/>
        </w:rPr>
        <w:t xml:space="preserve"> (World Economic Outlook, </w:t>
      </w:r>
      <w:r w:rsidR="00104525">
        <w:rPr>
          <w:rFonts w:ascii="Tahoma" w:eastAsia="Calibri" w:hAnsi="Tahoma" w:cs="Tahoma"/>
          <w:sz w:val="28"/>
          <w:szCs w:val="24"/>
          <w:lang w:val="en-GB"/>
        </w:rPr>
        <w:t>October</w:t>
      </w:r>
      <w:r>
        <w:rPr>
          <w:rFonts w:ascii="Tahoma" w:eastAsia="Calibri" w:hAnsi="Tahoma" w:cs="Tahoma"/>
          <w:sz w:val="28"/>
          <w:szCs w:val="24"/>
          <w:lang w:val="en-GB"/>
        </w:rPr>
        <w:t>, 2018 Edition)</w:t>
      </w:r>
      <w:r w:rsidRPr="00BD1F3D">
        <w:rPr>
          <w:rFonts w:ascii="Tahoma" w:eastAsia="Calibri" w:hAnsi="Tahoma" w:cs="Tahoma"/>
          <w:sz w:val="28"/>
          <w:szCs w:val="24"/>
          <w:lang w:val="en-GB"/>
        </w:rPr>
        <w:t xml:space="preserve">.  Likewise, </w:t>
      </w:r>
      <w:r>
        <w:rPr>
          <w:rFonts w:ascii="Tahoma" w:eastAsia="Calibri" w:hAnsi="Tahoma" w:cs="Tahoma"/>
          <w:sz w:val="28"/>
          <w:szCs w:val="24"/>
          <w:lang w:val="en-GB"/>
        </w:rPr>
        <w:t xml:space="preserve">the upward swing in the </w:t>
      </w:r>
      <w:r w:rsidRPr="00BD1F3D">
        <w:rPr>
          <w:rFonts w:ascii="Tahoma" w:eastAsia="Calibri" w:hAnsi="Tahoma" w:cs="Tahoma"/>
          <w:sz w:val="28"/>
          <w:szCs w:val="24"/>
          <w:lang w:val="en-GB"/>
        </w:rPr>
        <w:t xml:space="preserve">Nigerian Economy has </w:t>
      </w:r>
      <w:r>
        <w:rPr>
          <w:rFonts w:ascii="Tahoma" w:eastAsia="Calibri" w:hAnsi="Tahoma" w:cs="Tahoma"/>
          <w:sz w:val="28"/>
          <w:szCs w:val="24"/>
          <w:lang w:val="en-GB"/>
        </w:rPr>
        <w:t>cont</w:t>
      </w:r>
      <w:r w:rsidR="007A304D">
        <w:rPr>
          <w:rFonts w:ascii="Tahoma" w:eastAsia="Calibri" w:hAnsi="Tahoma" w:cs="Tahoma"/>
          <w:sz w:val="28"/>
          <w:szCs w:val="24"/>
          <w:lang w:val="en-GB"/>
        </w:rPr>
        <w:t>inued</w:t>
      </w:r>
      <w:r w:rsidR="00C81D96">
        <w:rPr>
          <w:rFonts w:ascii="Tahoma" w:eastAsia="Calibri" w:hAnsi="Tahoma" w:cs="Tahoma"/>
          <w:sz w:val="28"/>
          <w:szCs w:val="24"/>
          <w:lang w:val="en-GB"/>
        </w:rPr>
        <w:t xml:space="preserve">, </w:t>
      </w:r>
      <w:r>
        <w:rPr>
          <w:rFonts w:ascii="Tahoma" w:eastAsia="Calibri" w:hAnsi="Tahoma" w:cs="Tahoma"/>
          <w:sz w:val="28"/>
          <w:szCs w:val="24"/>
          <w:lang w:val="en-GB"/>
        </w:rPr>
        <w:t>accentuate</w:t>
      </w:r>
      <w:r w:rsidR="00C81D96">
        <w:rPr>
          <w:rFonts w:ascii="Tahoma" w:eastAsia="Calibri" w:hAnsi="Tahoma" w:cs="Tahoma"/>
          <w:sz w:val="28"/>
          <w:szCs w:val="24"/>
          <w:lang w:val="en-GB"/>
        </w:rPr>
        <w:t>d</w:t>
      </w:r>
      <w:r>
        <w:rPr>
          <w:rFonts w:ascii="Tahoma" w:eastAsia="Calibri" w:hAnsi="Tahoma" w:cs="Tahoma"/>
          <w:sz w:val="28"/>
          <w:szCs w:val="24"/>
          <w:lang w:val="en-GB"/>
        </w:rPr>
        <w:t xml:space="preserve"> by high prices of oil in the International Market and</w:t>
      </w:r>
      <w:r w:rsidRPr="00BD1F3D">
        <w:rPr>
          <w:rFonts w:ascii="Tahoma" w:eastAsia="Calibri" w:hAnsi="Tahoma" w:cs="Tahoma"/>
          <w:sz w:val="28"/>
          <w:szCs w:val="24"/>
          <w:lang w:val="en-GB"/>
        </w:rPr>
        <w:t xml:space="preserve"> the diversification efforts of the Federal Government.  Price of Crude Oil, which remains the nation’s major source of </w:t>
      </w:r>
      <w:r w:rsidR="00973940">
        <w:rPr>
          <w:rFonts w:ascii="Tahoma" w:eastAsia="Calibri" w:hAnsi="Tahoma" w:cs="Tahoma"/>
          <w:sz w:val="28"/>
          <w:szCs w:val="24"/>
          <w:lang w:val="en-GB"/>
        </w:rPr>
        <w:t>foreign exchange</w:t>
      </w:r>
      <w:r w:rsidRPr="00BD1F3D">
        <w:rPr>
          <w:rFonts w:ascii="Tahoma" w:eastAsia="Calibri" w:hAnsi="Tahoma" w:cs="Tahoma"/>
          <w:sz w:val="28"/>
          <w:szCs w:val="24"/>
          <w:lang w:val="en-GB"/>
        </w:rPr>
        <w:t xml:space="preserve">, has been quite above its benchmark price </w:t>
      </w:r>
      <w:r>
        <w:rPr>
          <w:rFonts w:ascii="Tahoma" w:eastAsia="Calibri" w:hAnsi="Tahoma" w:cs="Tahoma"/>
          <w:sz w:val="28"/>
          <w:szCs w:val="24"/>
          <w:lang w:val="en-GB"/>
        </w:rPr>
        <w:t>and</w:t>
      </w:r>
      <w:r w:rsidRPr="00BD1F3D">
        <w:rPr>
          <w:rFonts w:ascii="Tahoma" w:eastAsia="Calibri" w:hAnsi="Tahoma" w:cs="Tahoma"/>
          <w:sz w:val="28"/>
          <w:szCs w:val="24"/>
          <w:lang w:val="en-GB"/>
        </w:rPr>
        <w:t xml:space="preserve"> vandalism</w:t>
      </w:r>
      <w:r>
        <w:rPr>
          <w:rFonts w:ascii="Tahoma" w:eastAsia="Calibri" w:hAnsi="Tahoma" w:cs="Tahoma"/>
          <w:sz w:val="28"/>
          <w:szCs w:val="24"/>
          <w:lang w:val="en-GB"/>
        </w:rPr>
        <w:t xml:space="preserve"> of</w:t>
      </w:r>
      <w:r w:rsidRPr="00BD1F3D">
        <w:rPr>
          <w:rFonts w:ascii="Tahoma" w:eastAsia="Calibri" w:hAnsi="Tahoma" w:cs="Tahoma"/>
          <w:sz w:val="28"/>
          <w:szCs w:val="24"/>
          <w:lang w:val="en-GB"/>
        </w:rPr>
        <w:t xml:space="preserve"> oil pipeline has </w:t>
      </w:r>
      <w:r w:rsidR="00FE4AB9">
        <w:rPr>
          <w:rFonts w:ascii="Tahoma" w:eastAsia="Calibri" w:hAnsi="Tahoma" w:cs="Tahoma"/>
          <w:sz w:val="28"/>
          <w:szCs w:val="24"/>
          <w:lang w:val="en-GB"/>
        </w:rPr>
        <w:t>reduce</w:t>
      </w:r>
      <w:r>
        <w:rPr>
          <w:rFonts w:ascii="Tahoma" w:eastAsia="Calibri" w:hAnsi="Tahoma" w:cs="Tahoma"/>
          <w:sz w:val="28"/>
          <w:szCs w:val="24"/>
          <w:lang w:val="en-GB"/>
        </w:rPr>
        <w:t>d</w:t>
      </w:r>
      <w:r w:rsidRPr="00BD1F3D">
        <w:rPr>
          <w:rFonts w:ascii="Tahoma" w:eastAsia="Calibri" w:hAnsi="Tahoma" w:cs="Tahoma"/>
          <w:sz w:val="28"/>
          <w:szCs w:val="24"/>
          <w:lang w:val="en-GB"/>
        </w:rPr>
        <w:t xml:space="preserve">.   Therefore, the economy </w:t>
      </w:r>
      <w:r w:rsidR="00586A8B">
        <w:rPr>
          <w:rFonts w:ascii="Tahoma" w:eastAsia="Calibri" w:hAnsi="Tahoma" w:cs="Tahoma"/>
          <w:sz w:val="28"/>
          <w:szCs w:val="24"/>
          <w:lang w:val="en-GB"/>
        </w:rPr>
        <w:t xml:space="preserve">which stood at 0.8% in 2017 </w:t>
      </w:r>
      <w:r w:rsidRPr="00BD1F3D">
        <w:rPr>
          <w:rFonts w:ascii="Tahoma" w:eastAsia="Calibri" w:hAnsi="Tahoma" w:cs="Tahoma"/>
          <w:sz w:val="28"/>
          <w:szCs w:val="24"/>
          <w:lang w:val="en-GB"/>
        </w:rPr>
        <w:t>is p</w:t>
      </w:r>
      <w:r>
        <w:rPr>
          <w:rFonts w:ascii="Tahoma" w:eastAsia="Calibri" w:hAnsi="Tahoma" w:cs="Tahoma"/>
          <w:sz w:val="28"/>
          <w:szCs w:val="24"/>
          <w:lang w:val="en-GB"/>
        </w:rPr>
        <w:t xml:space="preserve">rojected to grow by </w:t>
      </w:r>
      <w:r w:rsidR="00104525">
        <w:rPr>
          <w:rFonts w:ascii="Tahoma" w:eastAsia="Calibri" w:hAnsi="Tahoma" w:cs="Tahoma"/>
          <w:sz w:val="28"/>
          <w:szCs w:val="24"/>
          <w:lang w:val="en-GB"/>
        </w:rPr>
        <w:t>1.9</w:t>
      </w:r>
      <w:r>
        <w:rPr>
          <w:rFonts w:ascii="Tahoma" w:eastAsia="Calibri" w:hAnsi="Tahoma" w:cs="Tahoma"/>
          <w:sz w:val="28"/>
          <w:szCs w:val="24"/>
          <w:lang w:val="en-GB"/>
        </w:rPr>
        <w:t xml:space="preserve">% and </w:t>
      </w:r>
      <w:r w:rsidR="00104525">
        <w:rPr>
          <w:rFonts w:ascii="Tahoma" w:eastAsia="Calibri" w:hAnsi="Tahoma" w:cs="Tahoma"/>
          <w:sz w:val="28"/>
          <w:szCs w:val="24"/>
          <w:lang w:val="en-GB"/>
        </w:rPr>
        <w:t>2.3</w:t>
      </w:r>
      <w:r w:rsidR="00A068CA">
        <w:rPr>
          <w:rFonts w:ascii="Tahoma" w:eastAsia="Calibri" w:hAnsi="Tahoma" w:cs="Tahoma"/>
          <w:sz w:val="28"/>
          <w:szCs w:val="24"/>
          <w:lang w:val="en-GB"/>
        </w:rPr>
        <w:t xml:space="preserve">% </w:t>
      </w:r>
      <w:r w:rsidRPr="00BD1F3D">
        <w:rPr>
          <w:rFonts w:ascii="Tahoma" w:eastAsia="Calibri" w:hAnsi="Tahoma" w:cs="Tahoma"/>
          <w:sz w:val="28"/>
          <w:szCs w:val="24"/>
          <w:lang w:val="en-GB"/>
        </w:rPr>
        <w:t>in 2018 and 2019 respectively.  Consequently, the macro-economic framework for 2019-2021 is presented as follows:</w:t>
      </w:r>
    </w:p>
    <w:p w:rsidR="00A368A2" w:rsidRDefault="00A368A2" w:rsidP="00A368A2">
      <w:pPr>
        <w:pStyle w:val="Caption"/>
        <w:keepNext/>
        <w:spacing w:after="0"/>
        <w:jc w:val="both"/>
      </w:pPr>
      <w:bookmarkStart w:id="13" w:name="_Toc533865197"/>
      <w:r>
        <w:t xml:space="preserve">Table </w:t>
      </w:r>
      <w:r>
        <w:rPr>
          <w:noProof/>
        </w:rPr>
        <w:fldChar w:fldCharType="begin"/>
      </w:r>
      <w:r>
        <w:rPr>
          <w:noProof/>
        </w:rPr>
        <w:instrText xml:space="preserve"> SEQ Table \* ARABIC </w:instrText>
      </w:r>
      <w:r>
        <w:rPr>
          <w:noProof/>
        </w:rPr>
        <w:fldChar w:fldCharType="separate"/>
      </w:r>
      <w:r w:rsidR="00B66635">
        <w:rPr>
          <w:noProof/>
        </w:rPr>
        <w:t>1</w:t>
      </w:r>
      <w:r>
        <w:rPr>
          <w:noProof/>
        </w:rPr>
        <w:fldChar w:fldCharType="end"/>
      </w:r>
      <w:r>
        <w:t xml:space="preserve">: </w:t>
      </w:r>
      <w:r w:rsidRPr="002B3A30">
        <w:t>Macro-Economic Framework</w:t>
      </w:r>
      <w:bookmarkEnd w:id="13"/>
    </w:p>
    <w:p w:rsidR="00A368A2" w:rsidRPr="0004006C" w:rsidRDefault="0001752E" w:rsidP="00A368A2">
      <w:pPr>
        <w:spacing w:line="480" w:lineRule="auto"/>
        <w:jc w:val="both"/>
        <w:rPr>
          <w:rFonts w:ascii="Tahoma" w:eastAsia="Calibri" w:hAnsi="Tahoma" w:cs="Tahoma"/>
          <w:sz w:val="28"/>
          <w:szCs w:val="24"/>
          <w:lang w:val="en-GB"/>
        </w:rPr>
      </w:pPr>
      <w:bookmarkStart w:id="14" w:name="_GoBack"/>
      <w:r w:rsidRPr="0001752E">
        <w:drawing>
          <wp:inline distT="0" distB="0" distL="0" distR="0" wp14:anchorId="70B971EB" wp14:editId="15543A89">
            <wp:extent cx="5942469" cy="20193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95" cy="2019921"/>
                    </a:xfrm>
                    <a:prstGeom prst="rect">
                      <a:avLst/>
                    </a:prstGeom>
                    <a:noFill/>
                    <a:ln>
                      <a:noFill/>
                    </a:ln>
                  </pic:spPr>
                </pic:pic>
              </a:graphicData>
            </a:graphic>
          </wp:inline>
        </w:drawing>
      </w:r>
      <w:bookmarkEnd w:id="14"/>
    </w:p>
    <w:p w:rsidR="00A368A2" w:rsidRDefault="00A368A2" w:rsidP="00A368A2">
      <w:pPr>
        <w:spacing w:after="0" w:line="480" w:lineRule="auto"/>
        <w:jc w:val="both"/>
        <w:rPr>
          <w:rFonts w:ascii="Tahoma" w:hAnsi="Tahoma" w:cs="Tahoma"/>
          <w:sz w:val="28"/>
          <w:szCs w:val="28"/>
        </w:rPr>
      </w:pPr>
      <w:r>
        <w:rPr>
          <w:rFonts w:ascii="Tahoma" w:hAnsi="Tahoma" w:cs="Tahoma"/>
          <w:sz w:val="28"/>
          <w:szCs w:val="28"/>
        </w:rPr>
        <w:lastRenderedPageBreak/>
        <w:t>2.2.</w:t>
      </w:r>
      <w:r>
        <w:rPr>
          <w:rFonts w:ascii="Tahoma" w:hAnsi="Tahoma" w:cs="Tahoma"/>
          <w:sz w:val="28"/>
          <w:szCs w:val="28"/>
        </w:rPr>
        <w:tab/>
        <w:t>Despite our best efforts, Federal transfers (i.e</w:t>
      </w:r>
      <w:r w:rsidR="00013D6D">
        <w:rPr>
          <w:rFonts w:ascii="Tahoma" w:hAnsi="Tahoma" w:cs="Tahoma"/>
          <w:sz w:val="28"/>
          <w:szCs w:val="28"/>
        </w:rPr>
        <w:t xml:space="preserve"> revenue from Federation A</w:t>
      </w:r>
      <w:r>
        <w:rPr>
          <w:rFonts w:ascii="Tahoma" w:hAnsi="Tahoma" w:cs="Tahoma"/>
          <w:sz w:val="28"/>
          <w:szCs w:val="28"/>
        </w:rPr>
        <w:t>ccounts) still constitutes the bulk of revenue ac</w:t>
      </w:r>
      <w:r w:rsidR="00FE46C6">
        <w:rPr>
          <w:rFonts w:ascii="Tahoma" w:hAnsi="Tahoma" w:cs="Tahoma"/>
          <w:sz w:val="28"/>
          <w:szCs w:val="28"/>
        </w:rPr>
        <w:t>cruing to the State (more than 53</w:t>
      </w:r>
      <w:r>
        <w:rPr>
          <w:rFonts w:ascii="Tahoma" w:hAnsi="Tahoma" w:cs="Tahoma"/>
          <w:sz w:val="28"/>
          <w:szCs w:val="28"/>
        </w:rPr>
        <w:t xml:space="preserve"> % using </w:t>
      </w:r>
      <w:r w:rsidR="00B5305F">
        <w:rPr>
          <w:rFonts w:ascii="Tahoma" w:hAnsi="Tahoma" w:cs="Tahoma"/>
          <w:sz w:val="28"/>
          <w:szCs w:val="28"/>
        </w:rPr>
        <w:t xml:space="preserve">2017 </w:t>
      </w:r>
      <w:r>
        <w:rPr>
          <w:rFonts w:ascii="Tahoma" w:hAnsi="Tahoma" w:cs="Tahoma"/>
          <w:sz w:val="28"/>
          <w:szCs w:val="28"/>
        </w:rPr>
        <w:t xml:space="preserve">actual revenue).  Therefore, the outturns of the above macro-economic indices would have significant influence on the State’s fiscal framework in the 2019-2021 medium term. </w:t>
      </w:r>
    </w:p>
    <w:p w:rsidR="00A368A2" w:rsidRPr="0028472C" w:rsidRDefault="00A368A2" w:rsidP="00A368A2">
      <w:pPr>
        <w:pStyle w:val="Heading2"/>
        <w:numPr>
          <w:ilvl w:val="0"/>
          <w:numId w:val="0"/>
        </w:numPr>
        <w:ind w:left="900" w:hanging="720"/>
        <w:jc w:val="center"/>
        <w:rPr>
          <w:i w:val="0"/>
          <w:sz w:val="28"/>
          <w:szCs w:val="22"/>
          <w:lang w:val="en-GB" w:eastAsia="en-GB"/>
        </w:rPr>
      </w:pPr>
      <w:bookmarkStart w:id="15" w:name="_Toc524595898"/>
      <w:bookmarkStart w:id="16" w:name="_Toc533865160"/>
      <w:r w:rsidRPr="0028472C">
        <w:rPr>
          <w:i w:val="0"/>
          <w:sz w:val="28"/>
          <w:szCs w:val="22"/>
          <w:lang w:val="en-GB" w:eastAsia="en-GB"/>
        </w:rPr>
        <w:t>2.3.0 Review of 2015-2017 Revenue Budget Performances</w:t>
      </w:r>
      <w:bookmarkEnd w:id="15"/>
      <w:bookmarkEnd w:id="16"/>
    </w:p>
    <w:p w:rsidR="00A368A2" w:rsidRDefault="00A368A2" w:rsidP="00A368A2">
      <w:pPr>
        <w:spacing w:after="0" w:line="480" w:lineRule="auto"/>
        <w:jc w:val="both"/>
        <w:rPr>
          <w:rFonts w:ascii="Tahoma" w:hAnsi="Tahoma" w:cs="Tahoma"/>
          <w:sz w:val="28"/>
          <w:szCs w:val="28"/>
        </w:rPr>
      </w:pPr>
      <w:r>
        <w:rPr>
          <w:rFonts w:ascii="Tahoma" w:hAnsi="Tahoma" w:cs="Tahoma"/>
          <w:sz w:val="28"/>
          <w:szCs w:val="28"/>
        </w:rPr>
        <w:t>2.3.1.</w:t>
      </w:r>
      <w:r>
        <w:rPr>
          <w:rFonts w:ascii="Tahoma" w:hAnsi="Tahoma" w:cs="Tahoma"/>
          <w:sz w:val="28"/>
          <w:szCs w:val="28"/>
        </w:rPr>
        <w:tab/>
        <w:t>The performance of revenue in the period of</w:t>
      </w:r>
      <w:r w:rsidR="00013D6D">
        <w:rPr>
          <w:rFonts w:ascii="Tahoma" w:hAnsi="Tahoma" w:cs="Tahoma"/>
          <w:sz w:val="28"/>
          <w:szCs w:val="28"/>
        </w:rPr>
        <w:t xml:space="preserve"> 2015-2017 is presented in the </w:t>
      </w:r>
      <w:r>
        <w:rPr>
          <w:rFonts w:ascii="Tahoma" w:hAnsi="Tahoma" w:cs="Tahoma"/>
          <w:sz w:val="28"/>
          <w:szCs w:val="28"/>
        </w:rPr>
        <w:t>table below:</w:t>
      </w:r>
    </w:p>
    <w:p w:rsidR="00FE788D" w:rsidRDefault="00FE788D" w:rsidP="00FE788D">
      <w:pPr>
        <w:pStyle w:val="Caption"/>
        <w:keepNext/>
        <w:spacing w:after="0"/>
      </w:pPr>
      <w:bookmarkStart w:id="17" w:name="_Toc533865198"/>
      <w:r>
        <w:t xml:space="preserve">Table </w:t>
      </w:r>
      <w:r>
        <w:rPr>
          <w:noProof/>
        </w:rPr>
        <w:fldChar w:fldCharType="begin"/>
      </w:r>
      <w:r>
        <w:rPr>
          <w:noProof/>
        </w:rPr>
        <w:instrText xml:space="preserve"> SEQ Table \* ARABIC </w:instrText>
      </w:r>
      <w:r>
        <w:rPr>
          <w:noProof/>
        </w:rPr>
        <w:fldChar w:fldCharType="separate"/>
      </w:r>
      <w:r w:rsidR="00B66635">
        <w:rPr>
          <w:noProof/>
        </w:rPr>
        <w:t>2</w:t>
      </w:r>
      <w:r>
        <w:rPr>
          <w:noProof/>
        </w:rPr>
        <w:fldChar w:fldCharType="end"/>
      </w:r>
      <w:r>
        <w:t xml:space="preserve">: </w:t>
      </w:r>
      <w:r w:rsidRPr="00AD54B3">
        <w:t>Revenue Performance 201</w:t>
      </w:r>
      <w:r>
        <w:t>5</w:t>
      </w:r>
      <w:r w:rsidRPr="00AD54B3">
        <w:t>-201</w:t>
      </w:r>
      <w:r>
        <w:t>7</w:t>
      </w:r>
      <w:r w:rsidRPr="00AD54B3">
        <w:t xml:space="preserve"> (Budget vs Actual)</w:t>
      </w:r>
      <w:bookmarkEnd w:id="17"/>
    </w:p>
    <w:p w:rsidR="00FE788D" w:rsidRDefault="00FE788D" w:rsidP="00FE788D">
      <w:pPr>
        <w:spacing w:after="0" w:line="240" w:lineRule="auto"/>
        <w:rPr>
          <w:rFonts w:ascii="Tahoma" w:hAnsi="Tahoma" w:cs="Tahoma"/>
          <w:i/>
          <w:sz w:val="24"/>
          <w:szCs w:val="28"/>
        </w:rPr>
      </w:pPr>
      <w:r w:rsidRPr="00650BC1">
        <w:rPr>
          <w:noProof/>
          <w:lang w:val="en-GB" w:eastAsia="en-GB"/>
        </w:rPr>
        <w:drawing>
          <wp:inline distT="0" distB="0" distL="0" distR="0" wp14:anchorId="5B565E7A" wp14:editId="1B735DD1">
            <wp:extent cx="6181725" cy="2600325"/>
            <wp:effectExtent l="19050" t="19050" r="28575"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2033" cy="2613074"/>
                    </a:xfrm>
                    <a:prstGeom prst="rect">
                      <a:avLst/>
                    </a:prstGeom>
                    <a:noFill/>
                    <a:ln>
                      <a:solidFill>
                        <a:schemeClr val="tx1"/>
                      </a:solidFill>
                    </a:ln>
                  </pic:spPr>
                </pic:pic>
              </a:graphicData>
            </a:graphic>
          </wp:inline>
        </w:drawing>
      </w:r>
      <w:r w:rsidRPr="000C3647">
        <w:rPr>
          <w:rFonts w:ascii="Tahoma" w:hAnsi="Tahoma" w:cs="Tahoma"/>
          <w:i/>
          <w:sz w:val="24"/>
          <w:szCs w:val="28"/>
        </w:rPr>
        <w:t xml:space="preserve">Source: Ondo State </w:t>
      </w:r>
      <w:r w:rsidR="000C3647" w:rsidRPr="000C3647">
        <w:rPr>
          <w:rFonts w:ascii="Tahoma" w:hAnsi="Tahoma" w:cs="Tahoma"/>
          <w:i/>
          <w:sz w:val="24"/>
          <w:szCs w:val="28"/>
        </w:rPr>
        <w:t xml:space="preserve">Accountant General’s Final </w:t>
      </w:r>
      <w:r w:rsidRPr="000C3647">
        <w:rPr>
          <w:rFonts w:ascii="Tahoma" w:hAnsi="Tahoma" w:cs="Tahoma"/>
          <w:i/>
          <w:sz w:val="24"/>
          <w:szCs w:val="28"/>
        </w:rPr>
        <w:t>Accounts</w:t>
      </w:r>
      <w:r w:rsidR="000C3647" w:rsidRPr="000C3647">
        <w:rPr>
          <w:rFonts w:ascii="Tahoma" w:hAnsi="Tahoma" w:cs="Tahoma"/>
          <w:i/>
          <w:sz w:val="24"/>
          <w:szCs w:val="28"/>
        </w:rPr>
        <w:t xml:space="preserve"> for years 2015, 2016 and 2017</w:t>
      </w:r>
    </w:p>
    <w:p w:rsidR="004E1863" w:rsidRDefault="004E1863" w:rsidP="00FE788D">
      <w:pPr>
        <w:spacing w:after="0" w:line="240" w:lineRule="auto"/>
        <w:rPr>
          <w:rFonts w:ascii="Tahoma" w:hAnsi="Tahoma" w:cs="Tahoma"/>
          <w:i/>
          <w:sz w:val="24"/>
          <w:szCs w:val="28"/>
        </w:rPr>
      </w:pPr>
    </w:p>
    <w:p w:rsidR="004E1863" w:rsidRPr="00A07657" w:rsidRDefault="004E1863" w:rsidP="00FE788D">
      <w:pPr>
        <w:spacing w:after="0" w:line="240" w:lineRule="auto"/>
        <w:rPr>
          <w:rFonts w:ascii="Tahoma" w:hAnsi="Tahoma" w:cs="Tahoma"/>
          <w:i/>
          <w:sz w:val="28"/>
          <w:szCs w:val="28"/>
        </w:rPr>
      </w:pPr>
    </w:p>
    <w:p w:rsidR="00A368A2" w:rsidRDefault="00A368A2" w:rsidP="004E1863">
      <w:pPr>
        <w:spacing w:after="0" w:line="480" w:lineRule="auto"/>
        <w:jc w:val="both"/>
        <w:rPr>
          <w:rFonts w:ascii="Tahoma" w:hAnsi="Tahoma" w:cs="Tahoma"/>
          <w:sz w:val="28"/>
          <w:szCs w:val="28"/>
        </w:rPr>
      </w:pPr>
      <w:r>
        <w:rPr>
          <w:rFonts w:ascii="Tahoma" w:hAnsi="Tahoma" w:cs="Tahoma"/>
          <w:sz w:val="28"/>
          <w:szCs w:val="28"/>
        </w:rPr>
        <w:t>2.3.2.</w:t>
      </w:r>
      <w:r>
        <w:rPr>
          <w:rFonts w:ascii="Tahoma" w:hAnsi="Tahoma" w:cs="Tahoma"/>
          <w:sz w:val="28"/>
          <w:szCs w:val="28"/>
        </w:rPr>
        <w:tab/>
        <w:t xml:space="preserve">   In the period under review, revenue increased marginally from N93.914 billion in 2015 to N94.807 billion in 2016.  </w:t>
      </w:r>
      <w:r w:rsidR="005D0141">
        <w:rPr>
          <w:rFonts w:ascii="Tahoma" w:hAnsi="Tahoma" w:cs="Tahoma"/>
          <w:sz w:val="28"/>
          <w:szCs w:val="28"/>
        </w:rPr>
        <w:t>T</w:t>
      </w:r>
      <w:r>
        <w:rPr>
          <w:rFonts w:ascii="Tahoma" w:hAnsi="Tahoma" w:cs="Tahoma"/>
          <w:sz w:val="28"/>
          <w:szCs w:val="28"/>
        </w:rPr>
        <w:t xml:space="preserve">he figure increased significantly to N107.39 billion in 2017, due to recovery from recession in the </w:t>
      </w:r>
      <w:r>
        <w:rPr>
          <w:rFonts w:ascii="Tahoma" w:hAnsi="Tahoma" w:cs="Tahoma"/>
          <w:sz w:val="28"/>
          <w:szCs w:val="28"/>
        </w:rPr>
        <w:lastRenderedPageBreak/>
        <w:t>second half o</w:t>
      </w:r>
      <w:r w:rsidR="00C81D96">
        <w:rPr>
          <w:rFonts w:ascii="Tahoma" w:hAnsi="Tahoma" w:cs="Tahoma"/>
          <w:sz w:val="28"/>
          <w:szCs w:val="28"/>
        </w:rPr>
        <w:t xml:space="preserve">f the year. The State, </w:t>
      </w:r>
      <w:r w:rsidR="007A304D">
        <w:rPr>
          <w:rFonts w:ascii="Tahoma" w:hAnsi="Tahoma" w:cs="Tahoma"/>
          <w:sz w:val="28"/>
          <w:szCs w:val="28"/>
        </w:rPr>
        <w:t>however</w:t>
      </w:r>
      <w:r>
        <w:rPr>
          <w:rFonts w:ascii="Tahoma" w:hAnsi="Tahoma" w:cs="Tahoma"/>
          <w:sz w:val="28"/>
          <w:szCs w:val="28"/>
        </w:rPr>
        <w:t>, recorded an average revenue of N98.7 billion between 2015 and 2017.</w:t>
      </w:r>
    </w:p>
    <w:p w:rsidR="00A368A2" w:rsidRDefault="00A368A2" w:rsidP="00A368A2">
      <w:pPr>
        <w:spacing w:before="240" w:after="0" w:line="480" w:lineRule="auto"/>
        <w:jc w:val="both"/>
        <w:rPr>
          <w:rFonts w:ascii="Tahoma" w:hAnsi="Tahoma" w:cs="Tahoma"/>
          <w:sz w:val="28"/>
          <w:szCs w:val="28"/>
        </w:rPr>
      </w:pPr>
      <w:r>
        <w:rPr>
          <w:rFonts w:ascii="Tahoma" w:hAnsi="Tahoma" w:cs="Tahoma"/>
          <w:sz w:val="28"/>
          <w:szCs w:val="28"/>
        </w:rPr>
        <w:t>2.3.3.</w:t>
      </w:r>
      <w:r>
        <w:rPr>
          <w:rFonts w:ascii="Tahoma" w:hAnsi="Tahoma" w:cs="Tahoma"/>
          <w:sz w:val="28"/>
          <w:szCs w:val="28"/>
        </w:rPr>
        <w:tab/>
        <w:t xml:space="preserve">   </w:t>
      </w:r>
      <w:r w:rsidRPr="00A07657">
        <w:rPr>
          <w:rFonts w:ascii="Tahoma" w:hAnsi="Tahoma" w:cs="Tahoma"/>
          <w:sz w:val="28"/>
          <w:szCs w:val="28"/>
        </w:rPr>
        <w:t>Independent Revenue (IR) recorded an average of N9.54 billion during the period under review.  This is worrisome as it con</w:t>
      </w:r>
      <w:r w:rsidR="00862447">
        <w:rPr>
          <w:rFonts w:ascii="Tahoma" w:hAnsi="Tahoma" w:cs="Tahoma"/>
          <w:sz w:val="28"/>
          <w:szCs w:val="28"/>
        </w:rPr>
        <w:t>tributed only an average of 9.67</w:t>
      </w:r>
      <w:r w:rsidRPr="00A07657">
        <w:rPr>
          <w:rFonts w:ascii="Tahoma" w:hAnsi="Tahoma" w:cs="Tahoma"/>
          <w:sz w:val="28"/>
          <w:szCs w:val="28"/>
        </w:rPr>
        <w:t>% to the total revenu</w:t>
      </w:r>
      <w:r w:rsidR="00862447">
        <w:rPr>
          <w:rFonts w:ascii="Tahoma" w:hAnsi="Tahoma" w:cs="Tahoma"/>
          <w:sz w:val="28"/>
          <w:szCs w:val="28"/>
        </w:rPr>
        <w:t>e in the period, meaning that 90</w:t>
      </w:r>
      <w:r w:rsidRPr="00A07657">
        <w:rPr>
          <w:rFonts w:ascii="Tahoma" w:hAnsi="Tahoma" w:cs="Tahoma"/>
          <w:sz w:val="28"/>
          <w:szCs w:val="28"/>
        </w:rPr>
        <w:t>.</w:t>
      </w:r>
      <w:r w:rsidR="00862447">
        <w:rPr>
          <w:rFonts w:ascii="Tahoma" w:hAnsi="Tahoma" w:cs="Tahoma"/>
          <w:sz w:val="28"/>
          <w:szCs w:val="28"/>
        </w:rPr>
        <w:t>33</w:t>
      </w:r>
      <w:r w:rsidRPr="00A07657">
        <w:rPr>
          <w:rFonts w:ascii="Tahoma" w:hAnsi="Tahoma" w:cs="Tahoma"/>
          <w:sz w:val="28"/>
          <w:szCs w:val="28"/>
        </w:rPr>
        <w:t>% of the revenue accruing</w:t>
      </w:r>
      <w:r w:rsidR="00862447">
        <w:rPr>
          <w:rFonts w:ascii="Tahoma" w:hAnsi="Tahoma" w:cs="Tahoma"/>
          <w:sz w:val="28"/>
          <w:szCs w:val="28"/>
        </w:rPr>
        <w:t xml:space="preserve"> to the State came from other</w:t>
      </w:r>
      <w:r w:rsidRPr="00A07657">
        <w:rPr>
          <w:rFonts w:ascii="Tahoma" w:hAnsi="Tahoma" w:cs="Tahoma"/>
          <w:sz w:val="28"/>
          <w:szCs w:val="28"/>
        </w:rPr>
        <w:t xml:space="preserve"> sources, over which the State does not have control.   In essence, the State over-depended </w:t>
      </w:r>
      <w:r>
        <w:rPr>
          <w:rFonts w:ascii="Tahoma" w:hAnsi="Tahoma" w:cs="Tahoma"/>
          <w:sz w:val="28"/>
          <w:szCs w:val="28"/>
        </w:rPr>
        <w:t xml:space="preserve">on </w:t>
      </w:r>
      <w:r w:rsidRPr="00A07657">
        <w:rPr>
          <w:rFonts w:ascii="Tahoma" w:hAnsi="Tahoma" w:cs="Tahoma"/>
          <w:sz w:val="28"/>
          <w:szCs w:val="28"/>
        </w:rPr>
        <w:t>revenue from outside sources. However,</w:t>
      </w:r>
      <w:r w:rsidRPr="00D869DE">
        <w:rPr>
          <w:rFonts w:ascii="Tahoma" w:hAnsi="Tahoma" w:cs="Tahoma"/>
          <w:sz w:val="28"/>
          <w:szCs w:val="28"/>
        </w:rPr>
        <w:t xml:space="preserve"> </w:t>
      </w:r>
      <w:r>
        <w:rPr>
          <w:rFonts w:ascii="Tahoma" w:hAnsi="Tahoma" w:cs="Tahoma"/>
          <w:sz w:val="28"/>
          <w:szCs w:val="28"/>
        </w:rPr>
        <w:t xml:space="preserve">there is a significant improvement in the performance of IR between January and June this year.  This is not unconnected with various interventions and reforms introduced by Government to reposition the State’s Board of Internal Revenue.  </w:t>
      </w:r>
    </w:p>
    <w:p w:rsidR="00FE788D" w:rsidRDefault="00FE788D" w:rsidP="00FE788D">
      <w:pPr>
        <w:spacing w:before="240" w:after="0" w:line="480" w:lineRule="auto"/>
        <w:jc w:val="both"/>
        <w:rPr>
          <w:rFonts w:ascii="Tahoma" w:hAnsi="Tahoma" w:cs="Tahoma"/>
          <w:sz w:val="28"/>
          <w:szCs w:val="28"/>
        </w:rPr>
      </w:pPr>
      <w:r>
        <w:rPr>
          <w:rFonts w:ascii="Tahoma" w:hAnsi="Tahoma" w:cs="Tahoma"/>
          <w:sz w:val="28"/>
          <w:szCs w:val="28"/>
        </w:rPr>
        <w:t>2.3.4</w:t>
      </w:r>
      <w:r>
        <w:rPr>
          <w:rFonts w:ascii="Tahoma" w:hAnsi="Tahoma" w:cs="Tahoma"/>
          <w:sz w:val="28"/>
          <w:szCs w:val="28"/>
        </w:rPr>
        <w:tab/>
        <w:t xml:space="preserve">    The analysis of total and individual revenue item performance is presented in the following graphs and charts.</w:t>
      </w:r>
    </w:p>
    <w:p w:rsidR="00FE788D" w:rsidRDefault="008B07BB" w:rsidP="00FE788D">
      <w:pPr>
        <w:spacing w:after="0" w:line="240" w:lineRule="auto"/>
        <w:jc w:val="both"/>
        <w:rPr>
          <w:rFonts w:ascii="Tahoma" w:hAnsi="Tahoma" w:cs="Tahoma"/>
          <w:sz w:val="28"/>
          <w:szCs w:val="28"/>
        </w:rPr>
      </w:pPr>
      <w:r w:rsidRPr="008B07BB">
        <w:rPr>
          <w:noProof/>
          <w:lang w:val="en-GB" w:eastAsia="en-GB"/>
        </w:rPr>
        <w:lastRenderedPageBreak/>
        <w:drawing>
          <wp:inline distT="0" distB="0" distL="0" distR="0" wp14:anchorId="33E2D931" wp14:editId="20B30478">
            <wp:extent cx="5943238" cy="2733675"/>
            <wp:effectExtent l="19050" t="19050" r="1968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5511" cy="2734721"/>
                    </a:xfrm>
                    <a:prstGeom prst="rect">
                      <a:avLst/>
                    </a:prstGeom>
                    <a:noFill/>
                    <a:ln>
                      <a:solidFill>
                        <a:schemeClr val="tx1"/>
                      </a:solidFill>
                    </a:ln>
                  </pic:spPr>
                </pic:pic>
              </a:graphicData>
            </a:graphic>
          </wp:inline>
        </w:drawing>
      </w:r>
    </w:p>
    <w:p w:rsidR="00FE788D" w:rsidRDefault="00FE788D" w:rsidP="00FE788D">
      <w:pPr>
        <w:pStyle w:val="Caption"/>
        <w:jc w:val="both"/>
        <w:rPr>
          <w:rFonts w:ascii="Tahoma" w:hAnsi="Tahoma" w:cs="Tahoma"/>
          <w:sz w:val="28"/>
          <w:szCs w:val="28"/>
        </w:rPr>
      </w:pPr>
      <w:bookmarkStart w:id="18" w:name="_Toc533865175"/>
      <w:r>
        <w:t xml:space="preserve">Figure </w:t>
      </w:r>
      <w:r>
        <w:rPr>
          <w:noProof/>
        </w:rPr>
        <w:fldChar w:fldCharType="begin"/>
      </w:r>
      <w:r>
        <w:rPr>
          <w:noProof/>
        </w:rPr>
        <w:instrText xml:space="preserve"> SEQ Figure \* ARABIC </w:instrText>
      </w:r>
      <w:r>
        <w:rPr>
          <w:noProof/>
        </w:rPr>
        <w:fldChar w:fldCharType="separate"/>
      </w:r>
      <w:r w:rsidR="00B66635">
        <w:rPr>
          <w:noProof/>
        </w:rPr>
        <w:t>1</w:t>
      </w:r>
      <w:r>
        <w:rPr>
          <w:noProof/>
        </w:rPr>
        <w:fldChar w:fldCharType="end"/>
      </w:r>
      <w:r>
        <w:t>: Re</w:t>
      </w:r>
      <w:r w:rsidRPr="00B540C8">
        <w:t>venue Performance 201</w:t>
      </w:r>
      <w:r w:rsidR="00083B31">
        <w:t>2</w:t>
      </w:r>
      <w:r w:rsidRPr="00B540C8">
        <w:t>-201</w:t>
      </w:r>
      <w:r>
        <w:t xml:space="preserve">7 </w:t>
      </w:r>
      <w:r w:rsidRPr="00B540C8">
        <w:t>(Budget vs Actual)</w:t>
      </w:r>
      <w:bookmarkEnd w:id="18"/>
    </w:p>
    <w:p w:rsidR="00FE788D" w:rsidRDefault="004952BE" w:rsidP="00FE788D">
      <w:pPr>
        <w:keepNext/>
        <w:spacing w:after="0" w:line="240" w:lineRule="auto"/>
        <w:jc w:val="both"/>
      </w:pPr>
      <w:r w:rsidRPr="004952BE">
        <w:rPr>
          <w:noProof/>
          <w:lang w:val="en-GB" w:eastAsia="en-GB"/>
        </w:rPr>
        <w:drawing>
          <wp:inline distT="0" distB="0" distL="0" distR="0" wp14:anchorId="0EBF3701" wp14:editId="58ADD8CF">
            <wp:extent cx="5942330" cy="2254102"/>
            <wp:effectExtent l="19050" t="19050" r="20320" b="133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5899" cy="2259249"/>
                    </a:xfrm>
                    <a:prstGeom prst="rect">
                      <a:avLst/>
                    </a:prstGeom>
                    <a:noFill/>
                    <a:ln>
                      <a:solidFill>
                        <a:schemeClr val="tx1"/>
                      </a:solidFill>
                    </a:ln>
                  </pic:spPr>
                </pic:pic>
              </a:graphicData>
            </a:graphic>
          </wp:inline>
        </w:drawing>
      </w:r>
    </w:p>
    <w:p w:rsidR="00FE788D" w:rsidRDefault="00FE788D" w:rsidP="00FE788D">
      <w:pPr>
        <w:pStyle w:val="Caption"/>
        <w:jc w:val="both"/>
      </w:pPr>
      <w:bookmarkStart w:id="19" w:name="_Toc533865176"/>
      <w:r>
        <w:t xml:space="preserve">Figure </w:t>
      </w:r>
      <w:r>
        <w:rPr>
          <w:noProof/>
        </w:rPr>
        <w:fldChar w:fldCharType="begin"/>
      </w:r>
      <w:r>
        <w:rPr>
          <w:noProof/>
        </w:rPr>
        <w:instrText xml:space="preserve"> SEQ Figure \* ARABIC </w:instrText>
      </w:r>
      <w:r>
        <w:rPr>
          <w:noProof/>
        </w:rPr>
        <w:fldChar w:fldCharType="separate"/>
      </w:r>
      <w:r w:rsidR="00B66635">
        <w:rPr>
          <w:noProof/>
        </w:rPr>
        <w:t>2</w:t>
      </w:r>
      <w:r>
        <w:rPr>
          <w:noProof/>
        </w:rPr>
        <w:fldChar w:fldCharType="end"/>
      </w:r>
      <w:r>
        <w:t>: Statutory Allocation</w:t>
      </w:r>
      <w:r w:rsidRPr="00E309C8">
        <w:t xml:space="preserve"> 201</w:t>
      </w:r>
      <w:r>
        <w:t>2</w:t>
      </w:r>
      <w:r w:rsidRPr="00E309C8">
        <w:t>-201</w:t>
      </w:r>
      <w:r w:rsidR="004D0ECB">
        <w:t>7</w:t>
      </w:r>
      <w:r w:rsidRPr="00E309C8">
        <w:t xml:space="preserve"> (Budget vs Actual)</w:t>
      </w:r>
      <w:bookmarkEnd w:id="19"/>
    </w:p>
    <w:p w:rsidR="00FE788D" w:rsidRDefault="004952BE" w:rsidP="00FE788D">
      <w:pPr>
        <w:keepNext/>
        <w:spacing w:after="0" w:line="240" w:lineRule="auto"/>
        <w:jc w:val="both"/>
      </w:pPr>
      <w:r w:rsidRPr="004952BE">
        <w:rPr>
          <w:noProof/>
          <w:lang w:val="en-GB" w:eastAsia="en-GB"/>
        </w:rPr>
        <w:drawing>
          <wp:inline distT="0" distB="0" distL="0" distR="0" wp14:anchorId="206366ED" wp14:editId="207050E4">
            <wp:extent cx="5961258" cy="2428240"/>
            <wp:effectExtent l="19050" t="19050" r="20955" b="1016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96772" cy="2442706"/>
                    </a:xfrm>
                    <a:prstGeom prst="rect">
                      <a:avLst/>
                    </a:prstGeom>
                    <a:noFill/>
                    <a:ln>
                      <a:solidFill>
                        <a:schemeClr val="accent1"/>
                      </a:solidFill>
                    </a:ln>
                  </pic:spPr>
                </pic:pic>
              </a:graphicData>
            </a:graphic>
          </wp:inline>
        </w:drawing>
      </w:r>
    </w:p>
    <w:p w:rsidR="00FE788D" w:rsidRDefault="00FE788D" w:rsidP="00FE788D">
      <w:pPr>
        <w:pStyle w:val="Caption"/>
        <w:jc w:val="both"/>
        <w:rPr>
          <w:rFonts w:ascii="Tahoma" w:hAnsi="Tahoma" w:cs="Tahoma"/>
          <w:sz w:val="28"/>
          <w:szCs w:val="28"/>
        </w:rPr>
      </w:pPr>
      <w:bookmarkStart w:id="20" w:name="_Toc533865177"/>
      <w:r>
        <w:t xml:space="preserve">Figure </w:t>
      </w:r>
      <w:r>
        <w:rPr>
          <w:noProof/>
        </w:rPr>
        <w:fldChar w:fldCharType="begin"/>
      </w:r>
      <w:r>
        <w:rPr>
          <w:noProof/>
        </w:rPr>
        <w:instrText xml:space="preserve"> SEQ Figure \* ARABIC </w:instrText>
      </w:r>
      <w:r>
        <w:rPr>
          <w:noProof/>
        </w:rPr>
        <w:fldChar w:fldCharType="separate"/>
      </w:r>
      <w:r w:rsidR="00B66635">
        <w:rPr>
          <w:noProof/>
        </w:rPr>
        <w:t>3</w:t>
      </w:r>
      <w:r>
        <w:rPr>
          <w:noProof/>
        </w:rPr>
        <w:fldChar w:fldCharType="end"/>
      </w:r>
      <w:r>
        <w:t>: VAT</w:t>
      </w:r>
      <w:r w:rsidRPr="00915EEB">
        <w:t xml:space="preserve"> 201</w:t>
      </w:r>
      <w:r>
        <w:t xml:space="preserve">2 </w:t>
      </w:r>
      <w:r w:rsidRPr="00915EEB">
        <w:t>-</w:t>
      </w:r>
      <w:r>
        <w:t xml:space="preserve"> </w:t>
      </w:r>
      <w:r w:rsidRPr="00915EEB">
        <w:t>201</w:t>
      </w:r>
      <w:r w:rsidR="004D0ECB">
        <w:t>7</w:t>
      </w:r>
      <w:r w:rsidRPr="00915EEB">
        <w:t xml:space="preserve"> (Budget vs</w:t>
      </w:r>
      <w:r>
        <w:rPr>
          <w:noProof/>
        </w:rPr>
        <w:t xml:space="preserve"> Actual)</w:t>
      </w:r>
      <w:bookmarkEnd w:id="20"/>
    </w:p>
    <w:p w:rsidR="00FE788D" w:rsidRDefault="004952BE" w:rsidP="00FE788D">
      <w:pPr>
        <w:keepNext/>
        <w:spacing w:after="0" w:line="240" w:lineRule="auto"/>
        <w:jc w:val="both"/>
      </w:pPr>
      <w:r w:rsidRPr="004952BE">
        <w:rPr>
          <w:noProof/>
          <w:lang w:val="en-GB" w:eastAsia="en-GB"/>
        </w:rPr>
        <w:lastRenderedPageBreak/>
        <w:drawing>
          <wp:inline distT="0" distB="0" distL="0" distR="0" wp14:anchorId="0FDBF68D" wp14:editId="048E29C9">
            <wp:extent cx="6096000" cy="264731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34665" cy="2664106"/>
                    </a:xfrm>
                    <a:prstGeom prst="rect">
                      <a:avLst/>
                    </a:prstGeom>
                    <a:noFill/>
                    <a:ln>
                      <a:noFill/>
                    </a:ln>
                  </pic:spPr>
                </pic:pic>
              </a:graphicData>
            </a:graphic>
          </wp:inline>
        </w:drawing>
      </w:r>
    </w:p>
    <w:p w:rsidR="00FE788D" w:rsidRDefault="00FE788D" w:rsidP="00FE788D">
      <w:pPr>
        <w:pStyle w:val="Caption"/>
        <w:jc w:val="both"/>
      </w:pPr>
      <w:bookmarkStart w:id="21" w:name="_Toc533865178"/>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4</w:t>
      </w:r>
      <w:r w:rsidR="00C41528">
        <w:rPr>
          <w:noProof/>
        </w:rPr>
        <w:fldChar w:fldCharType="end"/>
      </w:r>
      <w:r>
        <w:t xml:space="preserve">: Independent Revenue </w:t>
      </w:r>
      <w:r w:rsidRPr="00881730">
        <w:t>201</w:t>
      </w:r>
      <w:r>
        <w:t>2</w:t>
      </w:r>
      <w:r w:rsidRPr="00881730">
        <w:t>-201</w:t>
      </w:r>
      <w:r w:rsidR="004D0ECB">
        <w:t>7</w:t>
      </w:r>
      <w:r w:rsidRPr="00881730">
        <w:t xml:space="preserve"> (Budget vs Actual)</w:t>
      </w:r>
      <w:bookmarkEnd w:id="21"/>
    </w:p>
    <w:p w:rsidR="00083B31" w:rsidRDefault="004952BE" w:rsidP="00083B31">
      <w:pPr>
        <w:keepNext/>
        <w:spacing w:after="0" w:line="240" w:lineRule="auto"/>
        <w:jc w:val="both"/>
      </w:pPr>
      <w:r w:rsidRPr="004952BE">
        <w:rPr>
          <w:noProof/>
          <w:lang w:val="en-GB" w:eastAsia="en-GB"/>
        </w:rPr>
        <w:drawing>
          <wp:inline distT="0" distB="0" distL="0" distR="0" wp14:anchorId="5CE5BE16" wp14:editId="74BA496D">
            <wp:extent cx="6096000" cy="261915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5370" cy="2631777"/>
                    </a:xfrm>
                    <a:prstGeom prst="rect">
                      <a:avLst/>
                    </a:prstGeom>
                    <a:noFill/>
                    <a:ln>
                      <a:noFill/>
                    </a:ln>
                  </pic:spPr>
                </pic:pic>
              </a:graphicData>
            </a:graphic>
          </wp:inline>
        </w:drawing>
      </w:r>
    </w:p>
    <w:p w:rsidR="00FE788D" w:rsidRDefault="00083B31" w:rsidP="00083B31">
      <w:pPr>
        <w:pStyle w:val="Caption"/>
        <w:jc w:val="both"/>
      </w:pPr>
      <w:bookmarkStart w:id="22" w:name="_Toc533865179"/>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5</w:t>
      </w:r>
      <w:r w:rsidR="00C41528">
        <w:rPr>
          <w:noProof/>
        </w:rPr>
        <w:fldChar w:fldCharType="end"/>
      </w:r>
      <w:r>
        <w:t>:</w:t>
      </w:r>
      <w:r w:rsidRPr="00404C6E">
        <w:t xml:space="preserve"> Grants 2012-201</w:t>
      </w:r>
      <w:r w:rsidR="00BF1A0C">
        <w:t>7</w:t>
      </w:r>
      <w:r w:rsidRPr="00404C6E">
        <w:t xml:space="preserve"> (Budget vs Actual)</w:t>
      </w:r>
      <w:bookmarkEnd w:id="22"/>
    </w:p>
    <w:p w:rsidR="00083B31" w:rsidRDefault="00C91891" w:rsidP="00083B31">
      <w:pPr>
        <w:keepNext/>
        <w:spacing w:after="0" w:line="240" w:lineRule="auto"/>
        <w:jc w:val="both"/>
      </w:pPr>
      <w:r w:rsidRPr="00C91891">
        <w:rPr>
          <w:noProof/>
          <w:lang w:val="en-GB" w:eastAsia="en-GB"/>
        </w:rPr>
        <w:drawing>
          <wp:inline distT="0" distB="0" distL="0" distR="0" wp14:anchorId="299FC8F8" wp14:editId="71ED9AFF">
            <wp:extent cx="6096000" cy="22752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11010" cy="2280807"/>
                    </a:xfrm>
                    <a:prstGeom prst="rect">
                      <a:avLst/>
                    </a:prstGeom>
                    <a:noFill/>
                    <a:ln>
                      <a:noFill/>
                    </a:ln>
                  </pic:spPr>
                </pic:pic>
              </a:graphicData>
            </a:graphic>
          </wp:inline>
        </w:drawing>
      </w:r>
    </w:p>
    <w:p w:rsidR="00FE788D" w:rsidRDefault="00083B31" w:rsidP="00083B31">
      <w:pPr>
        <w:pStyle w:val="Caption"/>
        <w:jc w:val="both"/>
      </w:pPr>
      <w:bookmarkStart w:id="23" w:name="_Toc533865180"/>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6</w:t>
      </w:r>
      <w:r w:rsidR="00C41528">
        <w:rPr>
          <w:noProof/>
        </w:rPr>
        <w:fldChar w:fldCharType="end"/>
      </w:r>
      <w:r>
        <w:t xml:space="preserve">: </w:t>
      </w:r>
      <w:r w:rsidRPr="00147987">
        <w:t>Loans 2012 - 201</w:t>
      </w:r>
      <w:r w:rsidR="00BF1A0C">
        <w:t>7</w:t>
      </w:r>
      <w:r w:rsidRPr="00147987">
        <w:t xml:space="preserve"> (Budget vs Actual)</w:t>
      </w:r>
      <w:bookmarkEnd w:id="23"/>
    </w:p>
    <w:p w:rsidR="00083B31" w:rsidRDefault="008764A8" w:rsidP="00083B31">
      <w:pPr>
        <w:keepNext/>
        <w:spacing w:after="0" w:line="240" w:lineRule="auto"/>
        <w:jc w:val="both"/>
      </w:pPr>
      <w:r w:rsidRPr="008764A8">
        <w:rPr>
          <w:noProof/>
          <w:lang w:val="en-GB" w:eastAsia="en-GB"/>
        </w:rPr>
        <w:lastRenderedPageBreak/>
        <w:drawing>
          <wp:inline distT="0" distB="0" distL="0" distR="0" wp14:anchorId="43601EB9" wp14:editId="5987833C">
            <wp:extent cx="5940378" cy="2402958"/>
            <wp:effectExtent l="19050" t="19050" r="22860" b="165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70839" cy="2415280"/>
                    </a:xfrm>
                    <a:prstGeom prst="rect">
                      <a:avLst/>
                    </a:prstGeom>
                    <a:noFill/>
                    <a:ln>
                      <a:solidFill>
                        <a:schemeClr val="tx1"/>
                      </a:solidFill>
                    </a:ln>
                  </pic:spPr>
                </pic:pic>
              </a:graphicData>
            </a:graphic>
          </wp:inline>
        </w:drawing>
      </w:r>
    </w:p>
    <w:p w:rsidR="00FE788D" w:rsidRDefault="00083B31" w:rsidP="00083B31">
      <w:pPr>
        <w:pStyle w:val="Caption"/>
        <w:jc w:val="both"/>
      </w:pPr>
      <w:bookmarkStart w:id="24" w:name="_Toc533865181"/>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7</w:t>
      </w:r>
      <w:r w:rsidR="00C41528">
        <w:rPr>
          <w:noProof/>
        </w:rPr>
        <w:fldChar w:fldCharType="end"/>
      </w:r>
      <w:r>
        <w:t>:</w:t>
      </w:r>
      <w:r w:rsidRPr="00BB62F4">
        <w:t xml:space="preserve"> Mineral Derivation 2015-2017 (Budget vs Actual)</w:t>
      </w:r>
      <w:bookmarkEnd w:id="24"/>
    </w:p>
    <w:p w:rsidR="00083B31" w:rsidRDefault="00F719DA" w:rsidP="00083B31">
      <w:pPr>
        <w:keepNext/>
        <w:spacing w:after="0" w:line="240" w:lineRule="auto"/>
        <w:jc w:val="both"/>
      </w:pPr>
      <w:r w:rsidRPr="00F719DA">
        <w:rPr>
          <w:noProof/>
          <w:lang w:val="en-GB" w:eastAsia="en-GB"/>
        </w:rPr>
        <w:drawing>
          <wp:inline distT="0" distB="0" distL="0" distR="0" wp14:anchorId="3EC28171" wp14:editId="46ECB46D">
            <wp:extent cx="5941695" cy="2514600"/>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63618" cy="2523878"/>
                    </a:xfrm>
                    <a:prstGeom prst="rect">
                      <a:avLst/>
                    </a:prstGeom>
                    <a:noFill/>
                    <a:ln>
                      <a:noFill/>
                    </a:ln>
                  </pic:spPr>
                </pic:pic>
              </a:graphicData>
            </a:graphic>
          </wp:inline>
        </w:drawing>
      </w:r>
    </w:p>
    <w:p w:rsidR="00FE788D" w:rsidRDefault="00083B31" w:rsidP="00083B31">
      <w:pPr>
        <w:pStyle w:val="Caption"/>
        <w:jc w:val="both"/>
      </w:pPr>
      <w:bookmarkStart w:id="25" w:name="_Toc533865182"/>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8</w:t>
      </w:r>
      <w:r w:rsidR="00C41528">
        <w:rPr>
          <w:noProof/>
        </w:rPr>
        <w:fldChar w:fldCharType="end"/>
      </w:r>
      <w:r>
        <w:t xml:space="preserve">: </w:t>
      </w:r>
      <w:r w:rsidRPr="008F0DC6">
        <w:t>Other Capital Receipts 2012-2</w:t>
      </w:r>
      <w:r w:rsidR="00BF1A0C">
        <w:t>017</w:t>
      </w:r>
      <w:r w:rsidRPr="008F0DC6">
        <w:t xml:space="preserve"> (Budget vs Actual)</w:t>
      </w:r>
      <w:bookmarkEnd w:id="25"/>
    </w:p>
    <w:p w:rsidR="00083B31" w:rsidRDefault="00F719DA" w:rsidP="00083B31">
      <w:pPr>
        <w:keepNext/>
      </w:pPr>
      <w:r w:rsidRPr="00F719DA">
        <w:rPr>
          <w:noProof/>
          <w:lang w:val="en-GB" w:eastAsia="en-GB"/>
        </w:rPr>
        <w:drawing>
          <wp:inline distT="0" distB="0" distL="0" distR="0" wp14:anchorId="01D2946A" wp14:editId="06945FAF">
            <wp:extent cx="5941695" cy="2428875"/>
            <wp:effectExtent l="0" t="0" r="190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62564" cy="2437406"/>
                    </a:xfrm>
                    <a:prstGeom prst="rect">
                      <a:avLst/>
                    </a:prstGeom>
                    <a:noFill/>
                    <a:ln>
                      <a:noFill/>
                    </a:ln>
                  </pic:spPr>
                </pic:pic>
              </a:graphicData>
            </a:graphic>
          </wp:inline>
        </w:drawing>
      </w:r>
    </w:p>
    <w:p w:rsidR="00FE788D" w:rsidRDefault="00083B31" w:rsidP="00083B31">
      <w:pPr>
        <w:pStyle w:val="Caption"/>
      </w:pPr>
      <w:bookmarkStart w:id="26" w:name="_Toc533865183"/>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9</w:t>
      </w:r>
      <w:r w:rsidR="00C41528">
        <w:rPr>
          <w:noProof/>
        </w:rPr>
        <w:fldChar w:fldCharType="end"/>
      </w:r>
      <w:r>
        <w:t xml:space="preserve">: </w:t>
      </w:r>
      <w:r w:rsidRPr="001617CE">
        <w:t>Total Capital Receipts 2012 -201</w:t>
      </w:r>
      <w:r w:rsidR="00BF568D">
        <w:t>7</w:t>
      </w:r>
      <w:r w:rsidRPr="001617CE">
        <w:t xml:space="preserve"> (Budget vs Actual)</w:t>
      </w:r>
      <w:bookmarkEnd w:id="26"/>
    </w:p>
    <w:p w:rsidR="00FE788D" w:rsidRPr="001A1875" w:rsidRDefault="00FE788D" w:rsidP="00FE788D">
      <w:pPr>
        <w:pStyle w:val="Heading2"/>
        <w:numPr>
          <w:ilvl w:val="0"/>
          <w:numId w:val="0"/>
        </w:numPr>
        <w:ind w:left="900" w:hanging="720"/>
        <w:jc w:val="center"/>
        <w:rPr>
          <w:i w:val="0"/>
          <w:sz w:val="28"/>
          <w:szCs w:val="22"/>
          <w:lang w:val="en-GB" w:eastAsia="en-GB"/>
        </w:rPr>
      </w:pPr>
      <w:bookmarkStart w:id="27" w:name="_Toc533865161"/>
      <w:r w:rsidRPr="001A1875">
        <w:rPr>
          <w:i w:val="0"/>
          <w:sz w:val="28"/>
          <w:szCs w:val="22"/>
          <w:lang w:val="en-GB" w:eastAsia="en-GB"/>
        </w:rPr>
        <w:lastRenderedPageBreak/>
        <w:t>2.4.0 Review of 2015-2017 Expenditure Budget Performances</w:t>
      </w:r>
      <w:bookmarkEnd w:id="27"/>
    </w:p>
    <w:p w:rsidR="00FE788D" w:rsidRPr="008B4DD0" w:rsidRDefault="00FE788D" w:rsidP="00E671B5">
      <w:pPr>
        <w:pStyle w:val="Caption"/>
        <w:jc w:val="both"/>
        <w:rPr>
          <w:rFonts w:ascii="Tahoma" w:hAnsi="Tahoma" w:cs="Tahoma"/>
          <w:b w:val="0"/>
          <w:bCs w:val="0"/>
          <w:color w:val="auto"/>
          <w:sz w:val="28"/>
          <w:szCs w:val="28"/>
        </w:rPr>
      </w:pPr>
      <w:r w:rsidRPr="008B4DD0">
        <w:rPr>
          <w:rFonts w:ascii="Tahoma" w:hAnsi="Tahoma" w:cs="Tahoma"/>
          <w:b w:val="0"/>
          <w:bCs w:val="0"/>
          <w:color w:val="auto"/>
          <w:sz w:val="28"/>
          <w:szCs w:val="28"/>
        </w:rPr>
        <w:t>2.4.1</w:t>
      </w:r>
      <w:r w:rsidRPr="008B4DD0">
        <w:rPr>
          <w:rFonts w:ascii="Tahoma" w:hAnsi="Tahoma" w:cs="Tahoma"/>
          <w:b w:val="0"/>
          <w:bCs w:val="0"/>
          <w:color w:val="auto"/>
          <w:sz w:val="28"/>
          <w:szCs w:val="28"/>
        </w:rPr>
        <w:tab/>
        <w:t xml:space="preserve"> The Performances of Expenditure items in the period 2015-2017 is presented in the table below:</w:t>
      </w:r>
    </w:p>
    <w:p w:rsidR="00FE788D" w:rsidRDefault="00FE788D" w:rsidP="00FE788D">
      <w:pPr>
        <w:pStyle w:val="Caption"/>
        <w:keepNext/>
        <w:spacing w:after="0"/>
        <w:jc w:val="both"/>
      </w:pPr>
      <w:bookmarkStart w:id="28" w:name="_Toc533865199"/>
      <w:r>
        <w:t xml:space="preserve">Table </w:t>
      </w:r>
      <w:r>
        <w:rPr>
          <w:noProof/>
        </w:rPr>
        <w:fldChar w:fldCharType="begin"/>
      </w:r>
      <w:r>
        <w:rPr>
          <w:noProof/>
        </w:rPr>
        <w:instrText xml:space="preserve"> SEQ Table \* ARABIC </w:instrText>
      </w:r>
      <w:r>
        <w:rPr>
          <w:noProof/>
        </w:rPr>
        <w:fldChar w:fldCharType="separate"/>
      </w:r>
      <w:r w:rsidR="00B66635">
        <w:rPr>
          <w:noProof/>
        </w:rPr>
        <w:t>3</w:t>
      </w:r>
      <w:r>
        <w:rPr>
          <w:noProof/>
        </w:rPr>
        <w:fldChar w:fldCharType="end"/>
      </w:r>
      <w:r>
        <w:t xml:space="preserve">: Expenditure </w:t>
      </w:r>
      <w:r w:rsidRPr="00D760A6">
        <w:t>201</w:t>
      </w:r>
      <w:r>
        <w:t>5</w:t>
      </w:r>
      <w:r w:rsidRPr="00D760A6">
        <w:t>-201</w:t>
      </w:r>
      <w:r>
        <w:t>7</w:t>
      </w:r>
      <w:r w:rsidRPr="00D760A6">
        <w:t xml:space="preserve"> (Budget vs Actual)</w:t>
      </w:r>
      <w:bookmarkEnd w:id="28"/>
    </w:p>
    <w:p w:rsidR="00FE788D" w:rsidRDefault="00FE788D" w:rsidP="00FE788D">
      <w:pPr>
        <w:spacing w:after="0" w:line="240" w:lineRule="auto"/>
        <w:jc w:val="both"/>
        <w:rPr>
          <w:rFonts w:ascii="Tahoma" w:hAnsi="Tahoma" w:cs="Tahoma"/>
          <w:sz w:val="28"/>
          <w:szCs w:val="28"/>
        </w:rPr>
      </w:pPr>
      <w:r w:rsidRPr="00F760F5">
        <w:rPr>
          <w:noProof/>
          <w:lang w:val="en-GB" w:eastAsia="en-GB"/>
        </w:rPr>
        <w:drawing>
          <wp:inline distT="0" distB="0" distL="0" distR="0" wp14:anchorId="05276065" wp14:editId="52A9C66B">
            <wp:extent cx="5942330" cy="2352675"/>
            <wp:effectExtent l="19050" t="19050" r="20320" b="285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8788" cy="2355232"/>
                    </a:xfrm>
                    <a:prstGeom prst="rect">
                      <a:avLst/>
                    </a:prstGeom>
                    <a:noFill/>
                    <a:ln>
                      <a:solidFill>
                        <a:schemeClr val="tx1"/>
                      </a:solidFill>
                    </a:ln>
                  </pic:spPr>
                </pic:pic>
              </a:graphicData>
            </a:graphic>
          </wp:inline>
        </w:drawing>
      </w:r>
    </w:p>
    <w:p w:rsidR="00FE788D" w:rsidRPr="00E0552F" w:rsidRDefault="00FE788D" w:rsidP="00FE788D">
      <w:pPr>
        <w:spacing w:after="0" w:line="240" w:lineRule="auto"/>
        <w:jc w:val="both"/>
        <w:rPr>
          <w:rFonts w:ascii="Tahoma" w:hAnsi="Tahoma" w:cs="Tahoma"/>
          <w:i/>
          <w:szCs w:val="28"/>
        </w:rPr>
      </w:pPr>
      <w:r w:rsidRPr="00E0552F">
        <w:rPr>
          <w:rFonts w:ascii="Tahoma" w:hAnsi="Tahoma" w:cs="Tahoma"/>
          <w:i/>
          <w:szCs w:val="28"/>
        </w:rPr>
        <w:t>Source:  Ondo State final accounts</w:t>
      </w:r>
      <w:r w:rsidR="005D0141">
        <w:rPr>
          <w:rFonts w:ascii="Tahoma" w:hAnsi="Tahoma" w:cs="Tahoma"/>
          <w:i/>
          <w:szCs w:val="28"/>
        </w:rPr>
        <w:t xml:space="preserve"> for years 2015, 2016 and 2017</w:t>
      </w:r>
    </w:p>
    <w:p w:rsidR="00FE788D" w:rsidRDefault="00FE788D" w:rsidP="00FE788D">
      <w:pPr>
        <w:spacing w:after="0" w:line="240" w:lineRule="auto"/>
        <w:jc w:val="both"/>
        <w:rPr>
          <w:rFonts w:ascii="Tahoma" w:hAnsi="Tahoma" w:cs="Tahoma"/>
          <w:sz w:val="28"/>
          <w:szCs w:val="28"/>
        </w:rPr>
      </w:pPr>
    </w:p>
    <w:p w:rsidR="004E1863" w:rsidRDefault="00FE788D" w:rsidP="00FE788D">
      <w:pPr>
        <w:spacing w:after="0" w:line="480" w:lineRule="auto"/>
        <w:jc w:val="both"/>
        <w:rPr>
          <w:rFonts w:ascii="Tahoma" w:hAnsi="Tahoma" w:cs="Tahoma"/>
          <w:sz w:val="28"/>
          <w:szCs w:val="28"/>
        </w:rPr>
      </w:pPr>
      <w:r>
        <w:rPr>
          <w:rFonts w:ascii="Tahoma" w:hAnsi="Tahoma" w:cs="Tahoma"/>
          <w:sz w:val="28"/>
          <w:szCs w:val="28"/>
        </w:rPr>
        <w:t>2.4.2</w:t>
      </w:r>
      <w:r>
        <w:rPr>
          <w:rFonts w:ascii="Tahoma" w:hAnsi="Tahoma" w:cs="Tahoma"/>
          <w:sz w:val="28"/>
          <w:szCs w:val="28"/>
        </w:rPr>
        <w:tab/>
      </w:r>
      <w:r>
        <w:rPr>
          <w:rFonts w:ascii="Tahoma" w:hAnsi="Tahoma" w:cs="Tahoma"/>
          <w:sz w:val="28"/>
          <w:szCs w:val="28"/>
        </w:rPr>
        <w:tab/>
        <w:t>In the period under review aggregate actual expenditure declined, particularly in 2015 and 2016</w:t>
      </w:r>
      <w:r w:rsidR="005D0141">
        <w:rPr>
          <w:rFonts w:ascii="Tahoma" w:hAnsi="Tahoma" w:cs="Tahoma"/>
          <w:sz w:val="28"/>
          <w:szCs w:val="28"/>
        </w:rPr>
        <w:t>,</w:t>
      </w:r>
      <w:r>
        <w:rPr>
          <w:rFonts w:ascii="Tahoma" w:hAnsi="Tahoma" w:cs="Tahoma"/>
          <w:sz w:val="28"/>
          <w:szCs w:val="28"/>
        </w:rPr>
        <w:t xml:space="preserve"> </w:t>
      </w:r>
      <w:r w:rsidR="00102DD0">
        <w:rPr>
          <w:rFonts w:ascii="Tahoma" w:hAnsi="Tahoma" w:cs="Tahoma"/>
          <w:sz w:val="28"/>
          <w:szCs w:val="28"/>
        </w:rPr>
        <w:t>as a result of</w:t>
      </w:r>
      <w:r>
        <w:rPr>
          <w:rFonts w:ascii="Tahoma" w:hAnsi="Tahoma" w:cs="Tahoma"/>
          <w:sz w:val="28"/>
          <w:szCs w:val="28"/>
        </w:rPr>
        <w:t xml:space="preserve"> poor revenue performance</w:t>
      </w:r>
      <w:r w:rsidR="00102DD0">
        <w:rPr>
          <w:rFonts w:ascii="Tahoma" w:hAnsi="Tahoma" w:cs="Tahoma"/>
          <w:sz w:val="28"/>
          <w:szCs w:val="28"/>
        </w:rPr>
        <w:t xml:space="preserve"> occasioned by the recent economic recession</w:t>
      </w:r>
      <w:r>
        <w:rPr>
          <w:rFonts w:ascii="Tahoma" w:hAnsi="Tahoma" w:cs="Tahoma"/>
          <w:sz w:val="28"/>
          <w:szCs w:val="28"/>
        </w:rPr>
        <w:t xml:space="preserve">.  Capital Expenditure was the most affected, having its worst performance in 2017 with a disappointing 13.2%.  This </w:t>
      </w:r>
      <w:r w:rsidR="00102DD0">
        <w:rPr>
          <w:rFonts w:ascii="Tahoma" w:hAnsi="Tahoma" w:cs="Tahoma"/>
          <w:sz w:val="28"/>
          <w:szCs w:val="28"/>
        </w:rPr>
        <w:t xml:space="preserve">was not unconnected with the resolve of government to clear the backlog of unpaid salary arrears inherited from the previous administration.  Hence, only few </w:t>
      </w:r>
      <w:r w:rsidR="00326E00">
        <w:rPr>
          <w:rFonts w:ascii="Tahoma" w:hAnsi="Tahoma" w:cs="Tahoma"/>
          <w:sz w:val="28"/>
          <w:szCs w:val="28"/>
        </w:rPr>
        <w:t>capital</w:t>
      </w:r>
      <w:r w:rsidR="006E199E">
        <w:rPr>
          <w:rFonts w:ascii="Tahoma" w:hAnsi="Tahoma" w:cs="Tahoma"/>
          <w:sz w:val="28"/>
          <w:szCs w:val="28"/>
        </w:rPr>
        <w:t xml:space="preserve"> projects were embarked upon in the year.</w:t>
      </w:r>
    </w:p>
    <w:p w:rsidR="00FE788D" w:rsidRDefault="00FE788D" w:rsidP="00FE788D">
      <w:pPr>
        <w:spacing w:after="0" w:line="480" w:lineRule="auto"/>
        <w:jc w:val="both"/>
        <w:rPr>
          <w:rFonts w:ascii="Tahoma" w:hAnsi="Tahoma" w:cs="Tahoma"/>
          <w:sz w:val="28"/>
          <w:szCs w:val="28"/>
        </w:rPr>
      </w:pPr>
      <w:r>
        <w:rPr>
          <w:rFonts w:ascii="Tahoma" w:hAnsi="Tahoma" w:cs="Tahoma"/>
          <w:sz w:val="28"/>
          <w:szCs w:val="28"/>
        </w:rPr>
        <w:lastRenderedPageBreak/>
        <w:t>2.4.3</w:t>
      </w:r>
      <w:r>
        <w:rPr>
          <w:rFonts w:ascii="Tahoma" w:hAnsi="Tahoma" w:cs="Tahoma"/>
          <w:sz w:val="28"/>
          <w:szCs w:val="28"/>
        </w:rPr>
        <w:tab/>
      </w:r>
      <w:r>
        <w:rPr>
          <w:rFonts w:ascii="Tahoma" w:hAnsi="Tahoma" w:cs="Tahoma"/>
          <w:sz w:val="28"/>
          <w:szCs w:val="28"/>
        </w:rPr>
        <w:tab/>
        <w:t>In absolute terms, Personnel co</w:t>
      </w:r>
      <w:r w:rsidR="006E199E">
        <w:rPr>
          <w:rFonts w:ascii="Tahoma" w:hAnsi="Tahoma" w:cs="Tahoma"/>
          <w:sz w:val="28"/>
          <w:szCs w:val="28"/>
        </w:rPr>
        <w:t>st figure was very high in 2017, as a result of the payment</w:t>
      </w:r>
      <w:r>
        <w:rPr>
          <w:rFonts w:ascii="Tahoma" w:hAnsi="Tahoma" w:cs="Tahoma"/>
          <w:sz w:val="28"/>
          <w:szCs w:val="28"/>
        </w:rPr>
        <w:t xml:space="preserve"> </w:t>
      </w:r>
      <w:r w:rsidR="006E199E">
        <w:rPr>
          <w:rFonts w:ascii="Tahoma" w:hAnsi="Tahoma" w:cs="Tahoma"/>
          <w:sz w:val="28"/>
          <w:szCs w:val="28"/>
        </w:rPr>
        <w:t xml:space="preserve">of </w:t>
      </w:r>
      <w:r>
        <w:rPr>
          <w:rFonts w:ascii="Tahoma" w:hAnsi="Tahoma" w:cs="Tahoma"/>
          <w:sz w:val="28"/>
          <w:szCs w:val="28"/>
        </w:rPr>
        <w:t xml:space="preserve">about 3 months of the backlog of 2015 and 2016 workers’ salaries </w:t>
      </w:r>
      <w:r w:rsidR="006E199E">
        <w:rPr>
          <w:rFonts w:ascii="Tahoma" w:hAnsi="Tahoma" w:cs="Tahoma"/>
          <w:sz w:val="28"/>
          <w:szCs w:val="28"/>
        </w:rPr>
        <w:t>earlier mentioned</w:t>
      </w:r>
      <w:r>
        <w:rPr>
          <w:rFonts w:ascii="Tahoma" w:hAnsi="Tahoma" w:cs="Tahoma"/>
          <w:sz w:val="28"/>
          <w:szCs w:val="28"/>
        </w:rPr>
        <w:t xml:space="preserve">. </w:t>
      </w:r>
    </w:p>
    <w:p w:rsidR="00FE788D" w:rsidRDefault="00FE788D" w:rsidP="00FE788D">
      <w:pPr>
        <w:spacing w:after="0" w:line="480" w:lineRule="auto"/>
        <w:jc w:val="both"/>
        <w:rPr>
          <w:rFonts w:ascii="Tahoma" w:hAnsi="Tahoma" w:cs="Tahoma"/>
          <w:sz w:val="28"/>
          <w:szCs w:val="28"/>
        </w:rPr>
      </w:pPr>
      <w:r>
        <w:rPr>
          <w:rFonts w:ascii="Tahoma" w:hAnsi="Tahoma" w:cs="Tahoma"/>
          <w:sz w:val="28"/>
          <w:szCs w:val="28"/>
        </w:rPr>
        <w:t>2.4.4</w:t>
      </w:r>
      <w:r>
        <w:rPr>
          <w:rFonts w:ascii="Tahoma" w:hAnsi="Tahoma" w:cs="Tahoma"/>
          <w:sz w:val="28"/>
          <w:szCs w:val="28"/>
        </w:rPr>
        <w:tab/>
        <w:t xml:space="preserve"> </w:t>
      </w:r>
      <w:r>
        <w:rPr>
          <w:rFonts w:ascii="Tahoma" w:hAnsi="Tahoma" w:cs="Tahoma"/>
          <w:sz w:val="28"/>
          <w:szCs w:val="28"/>
        </w:rPr>
        <w:tab/>
        <w:t>The analysis of total and individual expenditure performances is presented in the following graphs and charts.</w:t>
      </w:r>
    </w:p>
    <w:p w:rsidR="00083B31" w:rsidRDefault="00F164F1" w:rsidP="00083B31">
      <w:pPr>
        <w:keepNext/>
        <w:spacing w:after="0" w:line="240" w:lineRule="auto"/>
        <w:jc w:val="both"/>
      </w:pPr>
      <w:r w:rsidRPr="00F164F1">
        <w:rPr>
          <w:noProof/>
          <w:lang w:val="en-GB" w:eastAsia="en-GB"/>
        </w:rPr>
        <w:drawing>
          <wp:inline distT="0" distB="0" distL="0" distR="0" wp14:anchorId="562DC93F" wp14:editId="358E48AF">
            <wp:extent cx="5941037" cy="2714625"/>
            <wp:effectExtent l="19050" t="19050" r="222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66955" cy="2726468"/>
                    </a:xfrm>
                    <a:prstGeom prst="rect">
                      <a:avLst/>
                    </a:prstGeom>
                    <a:noFill/>
                    <a:ln>
                      <a:solidFill>
                        <a:schemeClr val="tx1"/>
                      </a:solidFill>
                    </a:ln>
                  </pic:spPr>
                </pic:pic>
              </a:graphicData>
            </a:graphic>
          </wp:inline>
        </w:drawing>
      </w:r>
    </w:p>
    <w:p w:rsidR="00FE788D" w:rsidRDefault="00083B31" w:rsidP="00083B31">
      <w:pPr>
        <w:pStyle w:val="Caption"/>
        <w:jc w:val="both"/>
        <w:rPr>
          <w:rFonts w:ascii="Tahoma" w:hAnsi="Tahoma" w:cs="Tahoma"/>
          <w:sz w:val="28"/>
          <w:szCs w:val="28"/>
        </w:rPr>
      </w:pPr>
      <w:bookmarkStart w:id="29" w:name="_Toc533865184"/>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10</w:t>
      </w:r>
      <w:r w:rsidR="00C41528">
        <w:rPr>
          <w:noProof/>
        </w:rPr>
        <w:fldChar w:fldCharType="end"/>
      </w:r>
      <w:r>
        <w:t xml:space="preserve">: </w:t>
      </w:r>
      <w:r w:rsidRPr="00776DF2">
        <w:t xml:space="preserve">Total Expenditure </w:t>
      </w:r>
      <w:r w:rsidR="00BF1A0C">
        <w:t xml:space="preserve">Performance </w:t>
      </w:r>
      <w:r w:rsidRPr="00776DF2">
        <w:t>2012-2017 (Budget vs Actual)</w:t>
      </w:r>
      <w:bookmarkEnd w:id="29"/>
    </w:p>
    <w:p w:rsidR="00BF1A0C" w:rsidRDefault="00D477B8" w:rsidP="00BF1A0C">
      <w:pPr>
        <w:keepNext/>
        <w:spacing w:after="0" w:line="240" w:lineRule="auto"/>
        <w:jc w:val="both"/>
      </w:pPr>
      <w:r w:rsidRPr="00D477B8">
        <w:rPr>
          <w:noProof/>
          <w:lang w:val="en-GB" w:eastAsia="en-GB"/>
        </w:rPr>
        <w:drawing>
          <wp:inline distT="0" distB="0" distL="0" distR="0" wp14:anchorId="2E873066" wp14:editId="13589632">
            <wp:extent cx="5941695" cy="2695575"/>
            <wp:effectExtent l="0" t="0" r="190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56382" cy="2702238"/>
                    </a:xfrm>
                    <a:prstGeom prst="rect">
                      <a:avLst/>
                    </a:prstGeom>
                    <a:noFill/>
                    <a:ln>
                      <a:noFill/>
                    </a:ln>
                  </pic:spPr>
                </pic:pic>
              </a:graphicData>
            </a:graphic>
          </wp:inline>
        </w:drawing>
      </w:r>
    </w:p>
    <w:p w:rsidR="00FE788D" w:rsidRDefault="00BF1A0C" w:rsidP="00BF1A0C">
      <w:pPr>
        <w:pStyle w:val="Caption"/>
        <w:jc w:val="both"/>
      </w:pPr>
      <w:bookmarkStart w:id="30" w:name="_Toc533865185"/>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11</w:t>
      </w:r>
      <w:r w:rsidR="00C41528">
        <w:rPr>
          <w:noProof/>
        </w:rPr>
        <w:fldChar w:fldCharType="end"/>
      </w:r>
      <w:r>
        <w:t xml:space="preserve">: </w:t>
      </w:r>
      <w:r w:rsidRPr="00CE7BD8">
        <w:t>C</w:t>
      </w:r>
      <w:r w:rsidR="006F6118">
        <w:t>onsolidate</w:t>
      </w:r>
      <w:r w:rsidR="005F35F2">
        <w:t>d</w:t>
      </w:r>
      <w:r w:rsidR="006F6118">
        <w:t xml:space="preserve"> </w:t>
      </w:r>
      <w:r w:rsidRPr="00CE7BD8">
        <w:t>R</w:t>
      </w:r>
      <w:r w:rsidR="006F6118">
        <w:t xml:space="preserve">evenue </w:t>
      </w:r>
      <w:r w:rsidRPr="00CE7BD8">
        <w:t>F</w:t>
      </w:r>
      <w:r w:rsidR="006F6118">
        <w:t>und</w:t>
      </w:r>
      <w:r w:rsidRPr="00CE7BD8">
        <w:t xml:space="preserve"> Charges 2012-2017 (Budget vs Actual)</w:t>
      </w:r>
      <w:bookmarkEnd w:id="30"/>
    </w:p>
    <w:p w:rsidR="00BF1A0C" w:rsidRDefault="00D477B8" w:rsidP="00BF1A0C">
      <w:pPr>
        <w:keepNext/>
        <w:spacing w:after="0" w:line="240" w:lineRule="auto"/>
        <w:jc w:val="both"/>
      </w:pPr>
      <w:r w:rsidRPr="00D477B8">
        <w:rPr>
          <w:noProof/>
          <w:lang w:val="en-GB" w:eastAsia="en-GB"/>
        </w:rPr>
        <w:lastRenderedPageBreak/>
        <w:drawing>
          <wp:inline distT="0" distB="0" distL="0" distR="0" wp14:anchorId="4886A72C" wp14:editId="70C826DC">
            <wp:extent cx="5941168" cy="2594345"/>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58078" cy="2601729"/>
                    </a:xfrm>
                    <a:prstGeom prst="rect">
                      <a:avLst/>
                    </a:prstGeom>
                    <a:noFill/>
                    <a:ln>
                      <a:noFill/>
                    </a:ln>
                  </pic:spPr>
                </pic:pic>
              </a:graphicData>
            </a:graphic>
          </wp:inline>
        </w:drawing>
      </w:r>
    </w:p>
    <w:p w:rsidR="00FE788D" w:rsidRPr="00BF1A0C" w:rsidRDefault="00BF1A0C" w:rsidP="00BF1A0C">
      <w:pPr>
        <w:pStyle w:val="Caption"/>
        <w:jc w:val="both"/>
        <w:rPr>
          <w:sz w:val="22"/>
          <w:szCs w:val="22"/>
        </w:rPr>
      </w:pPr>
      <w:bookmarkStart w:id="31" w:name="_Toc533865186"/>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12</w:t>
      </w:r>
      <w:r w:rsidR="00C41528">
        <w:rPr>
          <w:noProof/>
        </w:rPr>
        <w:fldChar w:fldCharType="end"/>
      </w:r>
      <w:r w:rsidRPr="00BA3042">
        <w:t>: Personnel Cost 2012-2017 (Budget vs Actual)</w:t>
      </w:r>
      <w:bookmarkEnd w:id="31"/>
    </w:p>
    <w:p w:rsidR="00FE788D" w:rsidRDefault="00D71644" w:rsidP="00FE788D">
      <w:pPr>
        <w:keepNext/>
        <w:spacing w:after="0" w:line="240" w:lineRule="auto"/>
        <w:jc w:val="both"/>
      </w:pPr>
      <w:r w:rsidRPr="00D71644">
        <w:rPr>
          <w:noProof/>
          <w:lang w:val="en-GB" w:eastAsia="en-GB"/>
        </w:rPr>
        <w:drawing>
          <wp:inline distT="0" distB="0" distL="0" distR="0" wp14:anchorId="4987CAFF" wp14:editId="798362E3">
            <wp:extent cx="5940397" cy="2590800"/>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63353" cy="2600812"/>
                    </a:xfrm>
                    <a:prstGeom prst="rect">
                      <a:avLst/>
                    </a:prstGeom>
                    <a:noFill/>
                    <a:ln>
                      <a:noFill/>
                    </a:ln>
                  </pic:spPr>
                </pic:pic>
              </a:graphicData>
            </a:graphic>
          </wp:inline>
        </w:drawing>
      </w:r>
    </w:p>
    <w:p w:rsidR="00FE788D" w:rsidRDefault="00FE788D" w:rsidP="00FE788D">
      <w:pPr>
        <w:pStyle w:val="Caption"/>
        <w:jc w:val="both"/>
        <w:rPr>
          <w:rFonts w:ascii="Tahoma" w:hAnsi="Tahoma" w:cs="Tahoma"/>
          <w:sz w:val="28"/>
          <w:szCs w:val="28"/>
        </w:rPr>
      </w:pPr>
      <w:bookmarkStart w:id="32" w:name="_Toc533865187"/>
      <w:r>
        <w:t xml:space="preserve">Figure </w:t>
      </w:r>
      <w:r>
        <w:rPr>
          <w:noProof/>
        </w:rPr>
        <w:fldChar w:fldCharType="begin"/>
      </w:r>
      <w:r>
        <w:rPr>
          <w:noProof/>
        </w:rPr>
        <w:instrText xml:space="preserve"> SEQ Figure \* ARABIC </w:instrText>
      </w:r>
      <w:r>
        <w:rPr>
          <w:noProof/>
        </w:rPr>
        <w:fldChar w:fldCharType="separate"/>
      </w:r>
      <w:r w:rsidR="00B66635">
        <w:rPr>
          <w:noProof/>
        </w:rPr>
        <w:t>13</w:t>
      </w:r>
      <w:r>
        <w:rPr>
          <w:noProof/>
        </w:rPr>
        <w:fldChar w:fldCharType="end"/>
      </w:r>
      <w:r>
        <w:t xml:space="preserve">: Overhead Cost </w:t>
      </w:r>
      <w:r w:rsidRPr="008E44D4">
        <w:t>201</w:t>
      </w:r>
      <w:r>
        <w:t>2</w:t>
      </w:r>
      <w:r w:rsidRPr="008E44D4">
        <w:t>-201</w:t>
      </w:r>
      <w:r w:rsidR="006C7F9E">
        <w:t>7</w:t>
      </w:r>
      <w:r w:rsidRPr="008E44D4">
        <w:t xml:space="preserve"> (Budget vs Actual)</w:t>
      </w:r>
      <w:bookmarkEnd w:id="32"/>
    </w:p>
    <w:p w:rsidR="00BF1A0C" w:rsidRDefault="00D71644" w:rsidP="00BF1A0C">
      <w:pPr>
        <w:keepNext/>
        <w:spacing w:after="0" w:line="240" w:lineRule="auto"/>
        <w:jc w:val="both"/>
      </w:pPr>
      <w:r w:rsidRPr="00D71644">
        <w:rPr>
          <w:noProof/>
          <w:lang w:val="en-GB" w:eastAsia="en-GB"/>
        </w:rPr>
        <w:drawing>
          <wp:inline distT="0" distB="0" distL="0" distR="0" wp14:anchorId="40759EE4" wp14:editId="7B5D778D">
            <wp:extent cx="5942305" cy="2307265"/>
            <wp:effectExtent l="19050" t="19050" r="20955" b="171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61353" cy="2314661"/>
                    </a:xfrm>
                    <a:prstGeom prst="rect">
                      <a:avLst/>
                    </a:prstGeom>
                    <a:noFill/>
                    <a:ln>
                      <a:solidFill>
                        <a:schemeClr val="accent1"/>
                      </a:solidFill>
                    </a:ln>
                  </pic:spPr>
                </pic:pic>
              </a:graphicData>
            </a:graphic>
          </wp:inline>
        </w:drawing>
      </w:r>
    </w:p>
    <w:p w:rsidR="00FE788D" w:rsidRPr="00766E41" w:rsidRDefault="00BF1A0C" w:rsidP="00BF1A0C">
      <w:pPr>
        <w:pStyle w:val="Caption"/>
        <w:jc w:val="both"/>
      </w:pPr>
      <w:bookmarkStart w:id="33" w:name="_Toc533865188"/>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14</w:t>
      </w:r>
      <w:r w:rsidR="00C41528">
        <w:rPr>
          <w:noProof/>
        </w:rPr>
        <w:fldChar w:fldCharType="end"/>
      </w:r>
      <w:r>
        <w:t xml:space="preserve">: </w:t>
      </w:r>
      <w:r w:rsidRPr="00E7669C">
        <w:t>Special Programmes 201</w:t>
      </w:r>
      <w:r>
        <w:t>2</w:t>
      </w:r>
      <w:r w:rsidRPr="00E7669C">
        <w:t>-2017 (Budget vs Actual)</w:t>
      </w:r>
      <w:bookmarkEnd w:id="33"/>
    </w:p>
    <w:p w:rsidR="00BF1A0C" w:rsidRDefault="006C7F9E" w:rsidP="00BF1A0C">
      <w:pPr>
        <w:keepNext/>
        <w:spacing w:after="0" w:line="240" w:lineRule="auto"/>
        <w:jc w:val="both"/>
      </w:pPr>
      <w:r w:rsidRPr="006C7F9E">
        <w:rPr>
          <w:noProof/>
          <w:lang w:val="en-GB" w:eastAsia="en-GB"/>
        </w:rPr>
        <w:lastRenderedPageBreak/>
        <w:drawing>
          <wp:inline distT="0" distB="0" distL="0" distR="0" wp14:anchorId="4BC05D8C" wp14:editId="2DD1B17B">
            <wp:extent cx="5923280" cy="2219158"/>
            <wp:effectExtent l="19050" t="19050" r="20320" b="1016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2846" cy="2222742"/>
                    </a:xfrm>
                    <a:prstGeom prst="rect">
                      <a:avLst/>
                    </a:prstGeom>
                    <a:noFill/>
                    <a:ln>
                      <a:solidFill>
                        <a:schemeClr val="accent1"/>
                      </a:solidFill>
                    </a:ln>
                  </pic:spPr>
                </pic:pic>
              </a:graphicData>
            </a:graphic>
          </wp:inline>
        </w:drawing>
      </w:r>
    </w:p>
    <w:p w:rsidR="00FE788D" w:rsidRPr="00BF1A0C" w:rsidRDefault="00BF1A0C" w:rsidP="00BF1A0C">
      <w:pPr>
        <w:pStyle w:val="Caption"/>
        <w:jc w:val="both"/>
        <w:rPr>
          <w:sz w:val="22"/>
          <w:szCs w:val="22"/>
        </w:rPr>
      </w:pPr>
      <w:bookmarkStart w:id="34" w:name="_Toc533865189"/>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15</w:t>
      </w:r>
      <w:r w:rsidR="00C41528">
        <w:rPr>
          <w:noProof/>
        </w:rPr>
        <w:fldChar w:fldCharType="end"/>
      </w:r>
      <w:r>
        <w:t xml:space="preserve">: </w:t>
      </w:r>
      <w:r w:rsidRPr="00382D90">
        <w:t>Grants to Parastatal &amp; Tertiary Institutions 201</w:t>
      </w:r>
      <w:r>
        <w:t>2</w:t>
      </w:r>
      <w:r w:rsidRPr="00382D90">
        <w:t>-2017 (Budget vs Actual)</w:t>
      </w:r>
      <w:bookmarkEnd w:id="34"/>
    </w:p>
    <w:p w:rsidR="00BF1A0C" w:rsidRDefault="006C7F9E" w:rsidP="00BF1A0C">
      <w:pPr>
        <w:keepNext/>
        <w:spacing w:after="0" w:line="240" w:lineRule="auto"/>
        <w:jc w:val="both"/>
      </w:pPr>
      <w:r w:rsidRPr="006C7F9E">
        <w:rPr>
          <w:noProof/>
          <w:lang w:val="en-GB" w:eastAsia="en-GB"/>
        </w:rPr>
        <w:drawing>
          <wp:inline distT="0" distB="0" distL="0" distR="0" wp14:anchorId="60928B8E" wp14:editId="7100B88D">
            <wp:extent cx="5942400" cy="2667000"/>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53192" cy="2671844"/>
                    </a:xfrm>
                    <a:prstGeom prst="rect">
                      <a:avLst/>
                    </a:prstGeom>
                    <a:noFill/>
                    <a:ln>
                      <a:noFill/>
                    </a:ln>
                  </pic:spPr>
                </pic:pic>
              </a:graphicData>
            </a:graphic>
          </wp:inline>
        </w:drawing>
      </w:r>
    </w:p>
    <w:p w:rsidR="00FE788D" w:rsidRPr="00BF1A0C" w:rsidRDefault="00BF1A0C" w:rsidP="00BF1A0C">
      <w:pPr>
        <w:pStyle w:val="Caption"/>
        <w:jc w:val="both"/>
        <w:rPr>
          <w:sz w:val="22"/>
          <w:szCs w:val="22"/>
        </w:rPr>
      </w:pPr>
      <w:bookmarkStart w:id="35" w:name="_Toc533865190"/>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16</w:t>
      </w:r>
      <w:r w:rsidR="00C41528">
        <w:rPr>
          <w:noProof/>
        </w:rPr>
        <w:fldChar w:fldCharType="end"/>
      </w:r>
      <w:r>
        <w:t xml:space="preserve">: </w:t>
      </w:r>
      <w:r w:rsidRPr="00B10D4E">
        <w:t>Capital Expenditure 2012-2017 (Budget vs Actual)</w:t>
      </w:r>
      <w:bookmarkEnd w:id="35"/>
    </w:p>
    <w:p w:rsidR="00BF1A0C" w:rsidRDefault="006C7F9E" w:rsidP="00BF1A0C">
      <w:pPr>
        <w:pStyle w:val="Caption"/>
        <w:keepNext/>
        <w:spacing w:after="0"/>
        <w:jc w:val="both"/>
      </w:pPr>
      <w:r w:rsidRPr="006C7F9E">
        <w:rPr>
          <w:noProof/>
          <w:lang w:val="en-GB" w:eastAsia="en-GB"/>
        </w:rPr>
        <w:drawing>
          <wp:inline distT="0" distB="0" distL="0" distR="0" wp14:anchorId="43B4DDA0" wp14:editId="0CA72C41">
            <wp:extent cx="5941695" cy="2571750"/>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54014" cy="2577082"/>
                    </a:xfrm>
                    <a:prstGeom prst="rect">
                      <a:avLst/>
                    </a:prstGeom>
                    <a:noFill/>
                    <a:ln>
                      <a:noFill/>
                    </a:ln>
                  </pic:spPr>
                </pic:pic>
              </a:graphicData>
            </a:graphic>
          </wp:inline>
        </w:drawing>
      </w:r>
    </w:p>
    <w:p w:rsidR="00FE788D" w:rsidRPr="003B431C" w:rsidRDefault="00BF1A0C" w:rsidP="004E1863">
      <w:pPr>
        <w:pStyle w:val="Caption"/>
        <w:jc w:val="both"/>
      </w:pPr>
      <w:bookmarkStart w:id="36" w:name="_Toc533865191"/>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17</w:t>
      </w:r>
      <w:r w:rsidR="00C41528">
        <w:rPr>
          <w:noProof/>
        </w:rPr>
        <w:fldChar w:fldCharType="end"/>
      </w:r>
      <w:r>
        <w:t xml:space="preserve">: </w:t>
      </w:r>
      <w:r w:rsidRPr="00D55DF1">
        <w:t>Capital Expenditure Ratio (Budget vs Actual 2012-2017)</w:t>
      </w:r>
      <w:bookmarkEnd w:id="36"/>
    </w:p>
    <w:p w:rsidR="00FE788D" w:rsidRPr="00766E41" w:rsidRDefault="00FE788D" w:rsidP="00FE788D">
      <w:pPr>
        <w:pStyle w:val="Heading2"/>
        <w:numPr>
          <w:ilvl w:val="0"/>
          <w:numId w:val="0"/>
        </w:numPr>
        <w:ind w:left="900" w:hanging="720"/>
        <w:rPr>
          <w:i w:val="0"/>
          <w:sz w:val="24"/>
          <w:szCs w:val="22"/>
          <w:lang w:val="en-GB" w:eastAsia="en-GB"/>
        </w:rPr>
      </w:pPr>
      <w:bookmarkStart w:id="37" w:name="_Toc533865162"/>
      <w:r w:rsidRPr="00766E41">
        <w:rPr>
          <w:i w:val="0"/>
          <w:sz w:val="24"/>
          <w:szCs w:val="22"/>
          <w:lang w:val="en-GB" w:eastAsia="en-GB"/>
        </w:rPr>
        <w:lastRenderedPageBreak/>
        <w:t xml:space="preserve">2.50 </w:t>
      </w:r>
      <w:r>
        <w:rPr>
          <w:i w:val="0"/>
          <w:sz w:val="24"/>
          <w:szCs w:val="22"/>
          <w:lang w:val="en-GB" w:eastAsia="en-GB"/>
        </w:rPr>
        <w:t xml:space="preserve"> </w:t>
      </w:r>
      <w:r>
        <w:rPr>
          <w:i w:val="0"/>
          <w:sz w:val="24"/>
          <w:szCs w:val="22"/>
          <w:lang w:val="en-GB" w:eastAsia="en-GB"/>
        </w:rPr>
        <w:tab/>
      </w:r>
      <w:r w:rsidRPr="00766E41">
        <w:rPr>
          <w:i w:val="0"/>
          <w:sz w:val="24"/>
          <w:szCs w:val="22"/>
          <w:lang w:val="en-GB" w:eastAsia="en-GB"/>
        </w:rPr>
        <w:t>201</w:t>
      </w:r>
      <w:r>
        <w:rPr>
          <w:i w:val="0"/>
          <w:sz w:val="24"/>
          <w:szCs w:val="22"/>
          <w:lang w:val="en-GB" w:eastAsia="en-GB"/>
        </w:rPr>
        <w:t>7</w:t>
      </w:r>
      <w:r w:rsidRPr="00766E41">
        <w:rPr>
          <w:i w:val="0"/>
          <w:sz w:val="24"/>
          <w:szCs w:val="22"/>
          <w:lang w:val="en-GB" w:eastAsia="en-GB"/>
        </w:rPr>
        <w:t xml:space="preserve"> Budget Performance</w:t>
      </w:r>
      <w:bookmarkEnd w:id="37"/>
    </w:p>
    <w:p w:rsidR="00FE788D" w:rsidRDefault="00FE788D" w:rsidP="00FE788D">
      <w:pPr>
        <w:spacing w:after="0" w:line="480" w:lineRule="auto"/>
        <w:jc w:val="both"/>
        <w:rPr>
          <w:rFonts w:ascii="Tahoma" w:hAnsi="Tahoma" w:cs="Tahoma"/>
          <w:sz w:val="28"/>
          <w:szCs w:val="28"/>
        </w:rPr>
      </w:pPr>
      <w:r>
        <w:rPr>
          <w:rFonts w:ascii="Tahoma" w:hAnsi="Tahoma" w:cs="Tahoma"/>
          <w:sz w:val="28"/>
          <w:szCs w:val="28"/>
        </w:rPr>
        <w:t>2.5.1</w:t>
      </w:r>
      <w:r>
        <w:rPr>
          <w:rFonts w:ascii="Tahoma" w:hAnsi="Tahoma" w:cs="Tahoma"/>
          <w:sz w:val="28"/>
          <w:szCs w:val="28"/>
        </w:rPr>
        <w:tab/>
        <w:t xml:space="preserve"> </w:t>
      </w:r>
      <w:r w:rsidR="006E199E">
        <w:rPr>
          <w:rFonts w:ascii="Tahoma" w:hAnsi="Tahoma" w:cs="Tahoma"/>
          <w:sz w:val="28"/>
          <w:szCs w:val="28"/>
        </w:rPr>
        <w:t xml:space="preserve">The </w:t>
      </w:r>
      <w:r>
        <w:rPr>
          <w:rFonts w:ascii="Tahoma" w:hAnsi="Tahoma" w:cs="Tahoma"/>
          <w:sz w:val="28"/>
          <w:szCs w:val="28"/>
        </w:rPr>
        <w:t>2017 bu</w:t>
      </w:r>
      <w:r w:rsidR="006E199E">
        <w:rPr>
          <w:rFonts w:ascii="Tahoma" w:hAnsi="Tahoma" w:cs="Tahoma"/>
          <w:sz w:val="28"/>
          <w:szCs w:val="28"/>
        </w:rPr>
        <w:t>dget size was N170.847 billion, divided into N8.126</w:t>
      </w:r>
      <w:r w:rsidR="00A84445">
        <w:rPr>
          <w:rFonts w:ascii="Tahoma" w:hAnsi="Tahoma" w:cs="Tahoma"/>
          <w:sz w:val="28"/>
          <w:szCs w:val="28"/>
        </w:rPr>
        <w:t xml:space="preserve"> billion </w:t>
      </w:r>
      <w:r w:rsidR="006E199E">
        <w:rPr>
          <w:rFonts w:ascii="Tahoma" w:hAnsi="Tahoma" w:cs="Tahoma"/>
          <w:sz w:val="28"/>
          <w:szCs w:val="28"/>
        </w:rPr>
        <w:t>for Debt Services, N8.374 billion for Statutory Transfers, N95.159 billion for Recurrent Expenditure and N59.187 billion for Capital Development</w:t>
      </w:r>
      <w:r>
        <w:rPr>
          <w:rFonts w:ascii="Tahoma" w:hAnsi="Tahoma" w:cs="Tahoma"/>
          <w:sz w:val="28"/>
          <w:szCs w:val="28"/>
        </w:rPr>
        <w:t>.</w:t>
      </w:r>
    </w:p>
    <w:p w:rsidR="00FE788D" w:rsidRDefault="00FE788D" w:rsidP="00FE788D">
      <w:pPr>
        <w:pStyle w:val="Heading2"/>
        <w:numPr>
          <w:ilvl w:val="0"/>
          <w:numId w:val="0"/>
        </w:numPr>
        <w:ind w:left="900" w:hanging="720"/>
        <w:rPr>
          <w:rFonts w:ascii="Tahoma" w:hAnsi="Tahoma" w:cs="Tahoma"/>
          <w:b w:val="0"/>
          <w:bCs w:val="0"/>
          <w:sz w:val="28"/>
          <w:szCs w:val="28"/>
        </w:rPr>
      </w:pPr>
      <w:r>
        <w:rPr>
          <w:rFonts w:ascii="Tahoma" w:hAnsi="Tahoma" w:cs="Tahoma"/>
          <w:bCs w:val="0"/>
          <w:sz w:val="28"/>
          <w:szCs w:val="28"/>
        </w:rPr>
        <w:tab/>
      </w:r>
      <w:bookmarkStart w:id="38" w:name="_Toc533865163"/>
      <w:r w:rsidRPr="00E04A2D">
        <w:rPr>
          <w:i w:val="0"/>
          <w:sz w:val="22"/>
          <w:szCs w:val="22"/>
          <w:lang w:val="en-GB" w:eastAsia="en-GB"/>
        </w:rPr>
        <w:t>Revenue Performance</w:t>
      </w:r>
      <w:bookmarkEnd w:id="38"/>
    </w:p>
    <w:p w:rsidR="00F1698F" w:rsidRDefault="00FE788D" w:rsidP="00F1698F">
      <w:pPr>
        <w:spacing w:line="480" w:lineRule="auto"/>
        <w:jc w:val="both"/>
        <w:rPr>
          <w:rFonts w:ascii="Tahoma" w:hAnsi="Tahoma" w:cs="Tahoma"/>
          <w:bCs/>
          <w:sz w:val="28"/>
          <w:szCs w:val="28"/>
        </w:rPr>
      </w:pPr>
      <w:r>
        <w:rPr>
          <w:rFonts w:ascii="Tahoma" w:hAnsi="Tahoma" w:cs="Tahoma"/>
          <w:bCs/>
          <w:sz w:val="28"/>
          <w:szCs w:val="28"/>
        </w:rPr>
        <w:t>2.5.2</w:t>
      </w:r>
      <w:r>
        <w:rPr>
          <w:rFonts w:ascii="Tahoma" w:hAnsi="Tahoma" w:cs="Tahoma"/>
          <w:b/>
          <w:bCs/>
          <w:sz w:val="28"/>
          <w:szCs w:val="28"/>
        </w:rPr>
        <w:tab/>
      </w:r>
      <w:r>
        <w:rPr>
          <w:rFonts w:ascii="Tahoma" w:hAnsi="Tahoma" w:cs="Tahoma"/>
          <w:sz w:val="28"/>
          <w:szCs w:val="28"/>
        </w:rPr>
        <w:t>Out of the total sum of N170.847 billion revenue estimated for 2017, the State was able to realize N107.386 billion</w:t>
      </w:r>
      <w:r w:rsidR="004A63CE">
        <w:rPr>
          <w:rFonts w:ascii="Tahoma" w:hAnsi="Tahoma" w:cs="Tahoma"/>
          <w:sz w:val="28"/>
          <w:szCs w:val="28"/>
        </w:rPr>
        <w:t>,</w:t>
      </w:r>
      <w:r>
        <w:rPr>
          <w:rFonts w:ascii="Tahoma" w:hAnsi="Tahoma" w:cs="Tahoma"/>
          <w:sz w:val="28"/>
          <w:szCs w:val="28"/>
        </w:rPr>
        <w:t xml:space="preserve"> representing 62.9% of the total expected re</w:t>
      </w:r>
      <w:r w:rsidR="006E199E">
        <w:rPr>
          <w:rFonts w:ascii="Tahoma" w:hAnsi="Tahoma" w:cs="Tahoma"/>
          <w:sz w:val="28"/>
          <w:szCs w:val="28"/>
        </w:rPr>
        <w:t>venue</w:t>
      </w:r>
      <w:r w:rsidR="005D0141">
        <w:rPr>
          <w:rFonts w:ascii="Tahoma" w:hAnsi="Tahoma" w:cs="Tahoma"/>
          <w:sz w:val="28"/>
          <w:szCs w:val="28"/>
        </w:rPr>
        <w:t>.</w:t>
      </w:r>
      <w:r w:rsidR="006E199E">
        <w:rPr>
          <w:rFonts w:ascii="Tahoma" w:hAnsi="Tahoma" w:cs="Tahoma"/>
          <w:sz w:val="28"/>
          <w:szCs w:val="28"/>
        </w:rPr>
        <w:t xml:space="preserve"> </w:t>
      </w:r>
      <w:r w:rsidR="005D0141">
        <w:rPr>
          <w:rFonts w:ascii="Tahoma" w:hAnsi="Tahoma" w:cs="Tahoma"/>
          <w:sz w:val="28"/>
          <w:szCs w:val="28"/>
        </w:rPr>
        <w:t xml:space="preserve">Of </w:t>
      </w:r>
      <w:r w:rsidR="006E199E">
        <w:rPr>
          <w:rFonts w:ascii="Tahoma" w:hAnsi="Tahoma" w:cs="Tahoma"/>
          <w:sz w:val="28"/>
          <w:szCs w:val="28"/>
        </w:rPr>
        <w:t>this amount</w:t>
      </w:r>
      <w:r w:rsidR="005D0141">
        <w:rPr>
          <w:rFonts w:ascii="Tahoma" w:hAnsi="Tahoma" w:cs="Tahoma"/>
          <w:sz w:val="28"/>
          <w:szCs w:val="28"/>
        </w:rPr>
        <w:t xml:space="preserve">, </w:t>
      </w:r>
      <w:r>
        <w:rPr>
          <w:rFonts w:ascii="Tahoma" w:hAnsi="Tahoma" w:cs="Tahoma"/>
          <w:sz w:val="28"/>
          <w:szCs w:val="28"/>
        </w:rPr>
        <w:t xml:space="preserve">Independent Revenue (IR) contributed only N10.863 billion representing 73.6% </w:t>
      </w:r>
      <w:r w:rsidR="006E199E">
        <w:rPr>
          <w:rFonts w:ascii="Tahoma" w:hAnsi="Tahoma" w:cs="Tahoma"/>
          <w:sz w:val="28"/>
          <w:szCs w:val="28"/>
        </w:rPr>
        <w:t>of IR budget performance</w:t>
      </w:r>
      <w:r w:rsidR="009D371B">
        <w:rPr>
          <w:rFonts w:ascii="Tahoma" w:hAnsi="Tahoma" w:cs="Tahoma"/>
          <w:sz w:val="28"/>
          <w:szCs w:val="28"/>
        </w:rPr>
        <w:t xml:space="preserve"> but a meagre</w:t>
      </w:r>
      <w:r>
        <w:rPr>
          <w:rFonts w:ascii="Tahoma" w:hAnsi="Tahoma" w:cs="Tahoma"/>
          <w:sz w:val="28"/>
          <w:szCs w:val="28"/>
        </w:rPr>
        <w:t xml:space="preserve"> 10.1% of the total </w:t>
      </w:r>
      <w:r w:rsidR="009D371B">
        <w:rPr>
          <w:rFonts w:ascii="Tahoma" w:hAnsi="Tahoma" w:cs="Tahoma"/>
          <w:sz w:val="28"/>
          <w:szCs w:val="28"/>
        </w:rPr>
        <w:t>revenue</w:t>
      </w:r>
      <w:r>
        <w:rPr>
          <w:rFonts w:ascii="Tahoma" w:hAnsi="Tahoma" w:cs="Tahoma"/>
          <w:sz w:val="28"/>
          <w:szCs w:val="28"/>
        </w:rPr>
        <w:t xml:space="preserve"> </w:t>
      </w:r>
      <w:r w:rsidR="00986445">
        <w:rPr>
          <w:rFonts w:ascii="Tahoma" w:hAnsi="Tahoma" w:cs="Tahoma"/>
          <w:sz w:val="28"/>
          <w:szCs w:val="28"/>
        </w:rPr>
        <w:t xml:space="preserve">performance </w:t>
      </w:r>
      <w:r>
        <w:rPr>
          <w:rFonts w:ascii="Tahoma" w:hAnsi="Tahoma" w:cs="Tahoma"/>
          <w:sz w:val="28"/>
          <w:szCs w:val="28"/>
        </w:rPr>
        <w:t>for the yea</w:t>
      </w:r>
      <w:r w:rsidR="009D371B">
        <w:rPr>
          <w:rFonts w:ascii="Tahoma" w:hAnsi="Tahoma" w:cs="Tahoma"/>
          <w:sz w:val="28"/>
          <w:szCs w:val="28"/>
        </w:rPr>
        <w:t>r</w:t>
      </w:r>
      <w:r>
        <w:rPr>
          <w:rFonts w:ascii="Tahoma" w:hAnsi="Tahoma" w:cs="Tahoma"/>
          <w:sz w:val="28"/>
          <w:szCs w:val="28"/>
        </w:rPr>
        <w:t xml:space="preserve">. </w:t>
      </w:r>
      <w:r w:rsidR="00F1698F">
        <w:rPr>
          <w:rFonts w:ascii="Tahoma" w:hAnsi="Tahoma" w:cs="Tahoma"/>
          <w:bCs/>
          <w:sz w:val="28"/>
          <w:szCs w:val="28"/>
        </w:rPr>
        <w:t xml:space="preserve">Meanwhile, other capital receipts recorded N59.853 billion, representing 50.9% of the estimated figure. Some of the items that made up the capital receipts included Mineral derivation, Excess PPT, Budget Support Fund, Paris Club refund, etc.  </w:t>
      </w:r>
    </w:p>
    <w:p w:rsidR="00FE788D" w:rsidRPr="00BF1A0C" w:rsidRDefault="00FE788D" w:rsidP="00BF1A0C">
      <w:pPr>
        <w:spacing w:after="0" w:line="240" w:lineRule="auto"/>
        <w:jc w:val="both"/>
        <w:rPr>
          <w:color w:val="5B9BD5" w:themeColor="accent5"/>
        </w:rPr>
      </w:pPr>
      <w:bookmarkStart w:id="39" w:name="_Toc533865200"/>
      <w:r w:rsidRPr="00BF1A0C">
        <w:rPr>
          <w:color w:val="5B9BD5" w:themeColor="accent5"/>
        </w:rPr>
        <w:t xml:space="preserve">Table </w:t>
      </w:r>
      <w:r w:rsidRPr="00BF1A0C">
        <w:rPr>
          <w:noProof/>
          <w:color w:val="5B9BD5" w:themeColor="accent5"/>
        </w:rPr>
        <w:fldChar w:fldCharType="begin"/>
      </w:r>
      <w:r w:rsidRPr="00BF1A0C">
        <w:rPr>
          <w:noProof/>
          <w:color w:val="5B9BD5" w:themeColor="accent5"/>
        </w:rPr>
        <w:instrText xml:space="preserve"> SEQ Table \* ARABIC </w:instrText>
      </w:r>
      <w:r w:rsidRPr="00BF1A0C">
        <w:rPr>
          <w:noProof/>
          <w:color w:val="5B9BD5" w:themeColor="accent5"/>
        </w:rPr>
        <w:fldChar w:fldCharType="separate"/>
      </w:r>
      <w:r w:rsidR="00B66635">
        <w:rPr>
          <w:noProof/>
          <w:color w:val="5B9BD5" w:themeColor="accent5"/>
        </w:rPr>
        <w:t>4</w:t>
      </w:r>
      <w:r w:rsidRPr="00BF1A0C">
        <w:rPr>
          <w:noProof/>
          <w:color w:val="5B9BD5" w:themeColor="accent5"/>
        </w:rPr>
        <w:fldChar w:fldCharType="end"/>
      </w:r>
      <w:r w:rsidRPr="00BF1A0C">
        <w:rPr>
          <w:color w:val="5B9BD5" w:themeColor="accent5"/>
        </w:rPr>
        <w:t>: 2017 Revenue Performance (Budget vs Actual)</w:t>
      </w:r>
      <w:bookmarkEnd w:id="39"/>
    </w:p>
    <w:p w:rsidR="00FE788D" w:rsidRDefault="00855B19" w:rsidP="00FE788D">
      <w:pPr>
        <w:spacing w:line="480" w:lineRule="auto"/>
        <w:jc w:val="both"/>
        <w:rPr>
          <w:rFonts w:ascii="Tahoma" w:hAnsi="Tahoma" w:cs="Tahoma"/>
          <w:bCs/>
          <w:sz w:val="28"/>
          <w:szCs w:val="28"/>
        </w:rPr>
      </w:pPr>
      <w:r w:rsidRPr="00855B19">
        <w:rPr>
          <w:noProof/>
          <w:lang w:val="en-GB" w:eastAsia="en-GB"/>
        </w:rPr>
        <w:drawing>
          <wp:inline distT="0" distB="0" distL="0" distR="0" wp14:anchorId="04596706" wp14:editId="74D20780">
            <wp:extent cx="5915025" cy="21145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15025" cy="2114550"/>
                    </a:xfrm>
                    <a:prstGeom prst="rect">
                      <a:avLst/>
                    </a:prstGeom>
                    <a:noFill/>
                    <a:ln>
                      <a:noFill/>
                    </a:ln>
                  </pic:spPr>
                </pic:pic>
              </a:graphicData>
            </a:graphic>
          </wp:inline>
        </w:drawing>
      </w:r>
    </w:p>
    <w:p w:rsidR="00FE788D" w:rsidRDefault="00FE788D" w:rsidP="00FE788D">
      <w:pPr>
        <w:pStyle w:val="Heading2"/>
        <w:numPr>
          <w:ilvl w:val="0"/>
          <w:numId w:val="0"/>
        </w:numPr>
        <w:ind w:left="900" w:hanging="720"/>
        <w:rPr>
          <w:rFonts w:ascii="Tahoma" w:hAnsi="Tahoma" w:cs="Tahoma"/>
          <w:b w:val="0"/>
          <w:bCs w:val="0"/>
          <w:sz w:val="28"/>
          <w:szCs w:val="28"/>
        </w:rPr>
      </w:pPr>
      <w:r>
        <w:rPr>
          <w:rFonts w:ascii="Tahoma" w:hAnsi="Tahoma" w:cs="Tahoma"/>
          <w:bCs w:val="0"/>
          <w:sz w:val="28"/>
          <w:szCs w:val="28"/>
        </w:rPr>
        <w:lastRenderedPageBreak/>
        <w:tab/>
      </w:r>
      <w:bookmarkStart w:id="40" w:name="_Toc533865164"/>
      <w:r w:rsidRPr="005447BF">
        <w:rPr>
          <w:i w:val="0"/>
          <w:sz w:val="22"/>
          <w:szCs w:val="22"/>
          <w:lang w:val="en-GB" w:eastAsia="en-GB"/>
        </w:rPr>
        <w:t>Expenditure Performance</w:t>
      </w:r>
      <w:bookmarkEnd w:id="40"/>
    </w:p>
    <w:p w:rsidR="00FE788D" w:rsidRDefault="00FE788D" w:rsidP="00F17DFA">
      <w:pPr>
        <w:spacing w:after="0" w:line="360" w:lineRule="auto"/>
        <w:ind w:hanging="28"/>
        <w:jc w:val="both"/>
        <w:rPr>
          <w:rFonts w:ascii="Tahoma" w:hAnsi="Tahoma" w:cs="Tahoma"/>
          <w:sz w:val="28"/>
          <w:szCs w:val="28"/>
        </w:rPr>
      </w:pPr>
      <w:r w:rsidRPr="00A92FC7">
        <w:rPr>
          <w:rFonts w:ascii="Tahoma" w:hAnsi="Tahoma" w:cs="Tahoma"/>
          <w:sz w:val="28"/>
          <w:szCs w:val="28"/>
        </w:rPr>
        <w:t>2.5.3</w:t>
      </w:r>
      <w:r w:rsidR="00B31FC3">
        <w:rPr>
          <w:rFonts w:ascii="Tahoma" w:hAnsi="Tahoma" w:cs="Tahoma"/>
          <w:sz w:val="28"/>
          <w:szCs w:val="28"/>
        </w:rPr>
        <w:tab/>
        <w:t xml:space="preserve"> The State expe</w:t>
      </w:r>
      <w:r>
        <w:rPr>
          <w:rFonts w:ascii="Tahoma" w:hAnsi="Tahoma" w:cs="Tahoma"/>
          <w:sz w:val="28"/>
          <w:szCs w:val="28"/>
        </w:rPr>
        <w:t>nded the total sum of N91.077 billion out of N170.847 billion budgete</w:t>
      </w:r>
      <w:r w:rsidR="00326E00">
        <w:rPr>
          <w:rFonts w:ascii="Tahoma" w:hAnsi="Tahoma" w:cs="Tahoma"/>
          <w:sz w:val="28"/>
          <w:szCs w:val="28"/>
        </w:rPr>
        <w:t>d in 2017. The total amount expe</w:t>
      </w:r>
      <w:r>
        <w:rPr>
          <w:rFonts w:ascii="Tahoma" w:hAnsi="Tahoma" w:cs="Tahoma"/>
          <w:sz w:val="28"/>
          <w:szCs w:val="28"/>
        </w:rPr>
        <w:t xml:space="preserve">nded out of this amount </w:t>
      </w:r>
      <w:r w:rsidR="00A7769C">
        <w:rPr>
          <w:rFonts w:ascii="Tahoma" w:hAnsi="Tahoma" w:cs="Tahoma"/>
          <w:sz w:val="28"/>
          <w:szCs w:val="28"/>
        </w:rPr>
        <w:t xml:space="preserve">on </w:t>
      </w:r>
      <w:r>
        <w:rPr>
          <w:rFonts w:ascii="Tahoma" w:hAnsi="Tahoma" w:cs="Tahoma"/>
          <w:sz w:val="28"/>
          <w:szCs w:val="28"/>
        </w:rPr>
        <w:t>capi</w:t>
      </w:r>
      <w:r w:rsidR="00A7769C">
        <w:rPr>
          <w:rFonts w:ascii="Tahoma" w:hAnsi="Tahoma" w:cs="Tahoma"/>
          <w:sz w:val="28"/>
          <w:szCs w:val="28"/>
        </w:rPr>
        <w:t xml:space="preserve">tal projects </w:t>
      </w:r>
      <w:r w:rsidR="00100573">
        <w:rPr>
          <w:rFonts w:ascii="Tahoma" w:hAnsi="Tahoma" w:cs="Tahoma"/>
          <w:sz w:val="28"/>
          <w:szCs w:val="28"/>
        </w:rPr>
        <w:t xml:space="preserve">in the year was </w:t>
      </w:r>
      <w:r w:rsidR="00A7769C">
        <w:rPr>
          <w:rFonts w:ascii="Tahoma" w:hAnsi="Tahoma" w:cs="Tahoma"/>
          <w:sz w:val="28"/>
          <w:szCs w:val="28"/>
        </w:rPr>
        <w:t>N</w:t>
      </w:r>
      <w:r>
        <w:rPr>
          <w:rFonts w:ascii="Tahoma" w:hAnsi="Tahoma" w:cs="Tahoma"/>
          <w:sz w:val="28"/>
          <w:szCs w:val="28"/>
        </w:rPr>
        <w:t>7.792 billion representing 8.6%, while the recurrent expenditure was N69.964 billion</w:t>
      </w:r>
      <w:r w:rsidR="00326E00">
        <w:rPr>
          <w:rFonts w:ascii="Tahoma" w:hAnsi="Tahoma" w:cs="Tahoma"/>
          <w:sz w:val="28"/>
          <w:szCs w:val="28"/>
        </w:rPr>
        <w:t xml:space="preserve"> representing 77.3%</w:t>
      </w:r>
      <w:r>
        <w:rPr>
          <w:rFonts w:ascii="Tahoma" w:hAnsi="Tahoma" w:cs="Tahoma"/>
          <w:sz w:val="28"/>
          <w:szCs w:val="28"/>
        </w:rPr>
        <w:t xml:space="preserve">.  The balance of N12.189 billion </w:t>
      </w:r>
      <w:r w:rsidR="005D0141">
        <w:rPr>
          <w:rFonts w:ascii="Tahoma" w:hAnsi="Tahoma" w:cs="Tahoma"/>
          <w:sz w:val="28"/>
          <w:szCs w:val="28"/>
        </w:rPr>
        <w:t>was expended statutory transfers</w:t>
      </w:r>
      <w:r>
        <w:rPr>
          <w:rFonts w:ascii="Tahoma" w:hAnsi="Tahoma" w:cs="Tahoma"/>
          <w:sz w:val="28"/>
          <w:szCs w:val="28"/>
        </w:rPr>
        <w:t xml:space="preserve"> to OSOPADEC and Local Government Joint Account</w:t>
      </w:r>
      <w:r w:rsidR="005D0141">
        <w:rPr>
          <w:rFonts w:ascii="Tahoma" w:hAnsi="Tahoma" w:cs="Tahoma"/>
          <w:sz w:val="28"/>
          <w:szCs w:val="28"/>
        </w:rPr>
        <w:t xml:space="preserve"> as well as debt repayment</w:t>
      </w:r>
      <w:r>
        <w:rPr>
          <w:rFonts w:ascii="Tahoma" w:hAnsi="Tahoma" w:cs="Tahoma"/>
          <w:sz w:val="28"/>
          <w:szCs w:val="28"/>
        </w:rPr>
        <w:t>.  The summary of the expenditure performance is represented in the table below:</w:t>
      </w:r>
    </w:p>
    <w:p w:rsidR="00FE788D" w:rsidRDefault="00FE788D" w:rsidP="00F17DFA">
      <w:pPr>
        <w:pStyle w:val="Caption"/>
        <w:keepNext/>
        <w:spacing w:after="0" w:line="360" w:lineRule="auto"/>
        <w:jc w:val="both"/>
      </w:pPr>
      <w:bookmarkStart w:id="41" w:name="_Toc533865201"/>
      <w:r>
        <w:t xml:space="preserve">Table </w:t>
      </w:r>
      <w:r>
        <w:rPr>
          <w:noProof/>
        </w:rPr>
        <w:fldChar w:fldCharType="begin"/>
      </w:r>
      <w:r>
        <w:rPr>
          <w:noProof/>
        </w:rPr>
        <w:instrText xml:space="preserve"> SEQ Table \* ARABIC </w:instrText>
      </w:r>
      <w:r>
        <w:rPr>
          <w:noProof/>
        </w:rPr>
        <w:fldChar w:fldCharType="separate"/>
      </w:r>
      <w:r w:rsidR="00B66635">
        <w:rPr>
          <w:noProof/>
        </w:rPr>
        <w:t>5</w:t>
      </w:r>
      <w:r>
        <w:rPr>
          <w:noProof/>
        </w:rPr>
        <w:fldChar w:fldCharType="end"/>
      </w:r>
      <w:r>
        <w:t>: 2017 Expenditure</w:t>
      </w:r>
      <w:r w:rsidRPr="005D2CAB">
        <w:t xml:space="preserve"> Performance (Budget vs Actual)</w:t>
      </w:r>
      <w:bookmarkEnd w:id="41"/>
    </w:p>
    <w:p w:rsidR="000E7D6E" w:rsidRDefault="000E7D6E" w:rsidP="000E7D6E">
      <w:r w:rsidRPr="000E7D6E">
        <w:rPr>
          <w:noProof/>
          <w:lang w:val="en-GB" w:eastAsia="en-GB"/>
        </w:rPr>
        <w:drawing>
          <wp:inline distT="0" distB="0" distL="0" distR="0" wp14:anchorId="3876ADCA" wp14:editId="3BF5F4A0">
            <wp:extent cx="5915025" cy="22574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15025" cy="2257425"/>
                    </a:xfrm>
                    <a:prstGeom prst="rect">
                      <a:avLst/>
                    </a:prstGeom>
                    <a:noFill/>
                    <a:ln>
                      <a:noFill/>
                    </a:ln>
                  </pic:spPr>
                </pic:pic>
              </a:graphicData>
            </a:graphic>
          </wp:inline>
        </w:drawing>
      </w:r>
    </w:p>
    <w:p w:rsidR="00447CA1" w:rsidRPr="000E7D6E" w:rsidRDefault="00447CA1" w:rsidP="000E7D6E"/>
    <w:p w:rsidR="00FE788D" w:rsidRPr="00100573" w:rsidRDefault="00FE788D" w:rsidP="00447CA1">
      <w:pPr>
        <w:pStyle w:val="Heading2"/>
        <w:numPr>
          <w:ilvl w:val="0"/>
          <w:numId w:val="0"/>
        </w:numPr>
        <w:rPr>
          <w:i w:val="0"/>
          <w:sz w:val="28"/>
          <w:szCs w:val="28"/>
          <w:lang w:val="en-GB" w:eastAsia="en-GB"/>
        </w:rPr>
      </w:pPr>
      <w:bookmarkStart w:id="42" w:name="_Toc533865165"/>
      <w:r w:rsidRPr="00100573">
        <w:rPr>
          <w:i w:val="0"/>
          <w:sz w:val="28"/>
          <w:szCs w:val="28"/>
          <w:lang w:val="en-GB" w:eastAsia="en-GB"/>
        </w:rPr>
        <w:t>2.6.0</w:t>
      </w:r>
      <w:r w:rsidRPr="00100573">
        <w:rPr>
          <w:i w:val="0"/>
          <w:sz w:val="28"/>
          <w:szCs w:val="28"/>
          <w:lang w:val="en-GB" w:eastAsia="en-GB"/>
        </w:rPr>
        <w:tab/>
        <w:t>Review of 2018 Budget Implementation</w:t>
      </w:r>
      <w:bookmarkEnd w:id="42"/>
    </w:p>
    <w:p w:rsidR="00FE788D" w:rsidRDefault="00FE788D" w:rsidP="00FE788D">
      <w:pPr>
        <w:spacing w:after="0" w:line="240" w:lineRule="auto"/>
        <w:ind w:left="737" w:hanging="737"/>
        <w:jc w:val="both"/>
        <w:rPr>
          <w:rFonts w:ascii="Tahoma" w:hAnsi="Tahoma" w:cs="Tahoma"/>
          <w:sz w:val="28"/>
          <w:szCs w:val="28"/>
        </w:rPr>
      </w:pPr>
      <w:r>
        <w:rPr>
          <w:rFonts w:ascii="Tahoma" w:hAnsi="Tahoma" w:cs="Tahoma"/>
          <w:sz w:val="28"/>
          <w:szCs w:val="28"/>
        </w:rPr>
        <w:t>2.6.1.</w:t>
      </w:r>
      <w:r>
        <w:rPr>
          <w:rFonts w:ascii="Tahoma" w:hAnsi="Tahoma" w:cs="Tahoma"/>
          <w:sz w:val="28"/>
          <w:szCs w:val="28"/>
        </w:rPr>
        <w:tab/>
        <w:t xml:space="preserve">The sum of N181.425 billion was approved for the </w:t>
      </w:r>
      <w:r w:rsidR="00F17DFA">
        <w:rPr>
          <w:rFonts w:ascii="Tahoma" w:hAnsi="Tahoma" w:cs="Tahoma"/>
          <w:sz w:val="28"/>
          <w:szCs w:val="28"/>
        </w:rPr>
        <w:t xml:space="preserve">State </w:t>
      </w:r>
      <w:r>
        <w:rPr>
          <w:rFonts w:ascii="Tahoma" w:hAnsi="Tahoma" w:cs="Tahoma"/>
          <w:sz w:val="28"/>
          <w:szCs w:val="28"/>
        </w:rPr>
        <w:t>in 2018 fiscal</w:t>
      </w:r>
    </w:p>
    <w:p w:rsidR="00FE788D" w:rsidRDefault="00FE788D" w:rsidP="00FE788D">
      <w:pPr>
        <w:spacing w:after="0" w:line="240" w:lineRule="auto"/>
        <w:ind w:left="737" w:hanging="737"/>
        <w:jc w:val="both"/>
        <w:rPr>
          <w:rFonts w:ascii="Tahoma" w:hAnsi="Tahoma" w:cs="Tahoma"/>
          <w:sz w:val="28"/>
          <w:szCs w:val="28"/>
        </w:rPr>
      </w:pPr>
    </w:p>
    <w:p w:rsidR="00FE788D" w:rsidRDefault="00FE788D" w:rsidP="00FE788D">
      <w:pPr>
        <w:spacing w:after="0" w:line="240" w:lineRule="auto"/>
        <w:ind w:left="737" w:hanging="737"/>
        <w:jc w:val="both"/>
        <w:rPr>
          <w:rFonts w:ascii="Tahoma" w:hAnsi="Tahoma" w:cs="Tahoma"/>
          <w:sz w:val="28"/>
          <w:szCs w:val="28"/>
        </w:rPr>
      </w:pPr>
      <w:r>
        <w:rPr>
          <w:rFonts w:ascii="Tahoma" w:hAnsi="Tahoma" w:cs="Tahoma"/>
          <w:sz w:val="28"/>
          <w:szCs w:val="28"/>
        </w:rPr>
        <w:t>year with a corresponding amount as rev</w:t>
      </w:r>
      <w:r w:rsidR="000E7D6E">
        <w:rPr>
          <w:rFonts w:ascii="Tahoma" w:hAnsi="Tahoma" w:cs="Tahoma"/>
          <w:sz w:val="28"/>
          <w:szCs w:val="28"/>
        </w:rPr>
        <w:t>enue. The summary of the figure</w:t>
      </w:r>
      <w:r w:rsidR="00100573">
        <w:rPr>
          <w:rFonts w:ascii="Tahoma" w:hAnsi="Tahoma" w:cs="Tahoma"/>
          <w:sz w:val="28"/>
          <w:szCs w:val="28"/>
        </w:rPr>
        <w:t xml:space="preserve"> </w:t>
      </w:r>
      <w:r>
        <w:rPr>
          <w:rFonts w:ascii="Tahoma" w:hAnsi="Tahoma" w:cs="Tahoma"/>
          <w:sz w:val="28"/>
          <w:szCs w:val="28"/>
        </w:rPr>
        <w:t>is</w:t>
      </w:r>
    </w:p>
    <w:p w:rsidR="00FE788D" w:rsidRDefault="00FE788D" w:rsidP="00FE788D">
      <w:pPr>
        <w:spacing w:after="0" w:line="240" w:lineRule="auto"/>
        <w:ind w:left="737" w:hanging="737"/>
        <w:jc w:val="both"/>
        <w:rPr>
          <w:rFonts w:ascii="Tahoma" w:hAnsi="Tahoma" w:cs="Tahoma"/>
          <w:sz w:val="28"/>
          <w:szCs w:val="28"/>
        </w:rPr>
      </w:pPr>
    </w:p>
    <w:p w:rsidR="00FE788D" w:rsidRDefault="00FE788D" w:rsidP="00FE788D">
      <w:pPr>
        <w:spacing w:after="0" w:line="240" w:lineRule="auto"/>
        <w:ind w:left="737" w:hanging="737"/>
        <w:jc w:val="both"/>
        <w:rPr>
          <w:rFonts w:ascii="Tahoma" w:hAnsi="Tahoma" w:cs="Tahoma"/>
          <w:sz w:val="28"/>
          <w:szCs w:val="28"/>
        </w:rPr>
      </w:pPr>
      <w:r>
        <w:rPr>
          <w:rFonts w:ascii="Tahoma" w:hAnsi="Tahoma" w:cs="Tahoma"/>
          <w:sz w:val="28"/>
          <w:szCs w:val="28"/>
        </w:rPr>
        <w:t>as shown below:</w:t>
      </w:r>
    </w:p>
    <w:p w:rsidR="00FE788D" w:rsidRDefault="00FE788D" w:rsidP="00FE788D">
      <w:pPr>
        <w:spacing w:after="0" w:line="240" w:lineRule="auto"/>
        <w:ind w:left="737" w:hanging="737"/>
        <w:jc w:val="both"/>
        <w:rPr>
          <w:rFonts w:ascii="Tahoma" w:hAnsi="Tahoma" w:cs="Tahoma"/>
          <w:sz w:val="28"/>
          <w:szCs w:val="28"/>
        </w:rPr>
      </w:pPr>
    </w:p>
    <w:p w:rsidR="00FE788D" w:rsidRDefault="00FE788D" w:rsidP="00FE788D">
      <w:pPr>
        <w:pStyle w:val="Caption"/>
        <w:keepNext/>
        <w:spacing w:after="0"/>
      </w:pPr>
      <w:bookmarkStart w:id="43" w:name="_Toc533865202"/>
      <w:r>
        <w:lastRenderedPageBreak/>
        <w:t xml:space="preserve">Table </w:t>
      </w:r>
      <w:r>
        <w:rPr>
          <w:noProof/>
        </w:rPr>
        <w:fldChar w:fldCharType="begin"/>
      </w:r>
      <w:r>
        <w:rPr>
          <w:noProof/>
        </w:rPr>
        <w:instrText xml:space="preserve"> SEQ Table \* ARABIC </w:instrText>
      </w:r>
      <w:r>
        <w:rPr>
          <w:noProof/>
        </w:rPr>
        <w:fldChar w:fldCharType="separate"/>
      </w:r>
      <w:r w:rsidR="00B66635">
        <w:rPr>
          <w:noProof/>
        </w:rPr>
        <w:t>6</w:t>
      </w:r>
      <w:r>
        <w:rPr>
          <w:noProof/>
        </w:rPr>
        <w:fldChar w:fldCharType="end"/>
      </w:r>
      <w:r>
        <w:t>: Summary of 2018 Budget</w:t>
      </w:r>
      <w:bookmarkEnd w:id="43"/>
    </w:p>
    <w:p w:rsidR="00FE788D" w:rsidRPr="00EC4823" w:rsidRDefault="00081945" w:rsidP="00FE788D">
      <w:pPr>
        <w:spacing w:line="480" w:lineRule="auto"/>
        <w:jc w:val="both"/>
        <w:rPr>
          <w:rFonts w:ascii="Tahoma" w:hAnsi="Tahoma" w:cs="Tahoma"/>
          <w:sz w:val="24"/>
          <w:szCs w:val="24"/>
        </w:rPr>
      </w:pPr>
      <w:r w:rsidRPr="00081945">
        <w:rPr>
          <w:noProof/>
          <w:lang w:val="en-GB" w:eastAsia="en-GB"/>
        </w:rPr>
        <w:drawing>
          <wp:inline distT="0" distB="0" distL="0" distR="0" wp14:anchorId="65B67A96" wp14:editId="2489ABE1">
            <wp:extent cx="5591908" cy="45370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94709" cy="4539348"/>
                    </a:xfrm>
                    <a:prstGeom prst="rect">
                      <a:avLst/>
                    </a:prstGeom>
                    <a:noFill/>
                    <a:ln>
                      <a:noFill/>
                    </a:ln>
                  </pic:spPr>
                </pic:pic>
              </a:graphicData>
            </a:graphic>
          </wp:inline>
        </w:drawing>
      </w:r>
    </w:p>
    <w:p w:rsidR="00FE788D" w:rsidRDefault="00FE788D" w:rsidP="00FE788D">
      <w:pPr>
        <w:spacing w:after="0" w:line="480" w:lineRule="auto"/>
        <w:jc w:val="both"/>
        <w:rPr>
          <w:rFonts w:ascii="Tahoma" w:hAnsi="Tahoma" w:cs="Tahoma"/>
          <w:sz w:val="28"/>
          <w:szCs w:val="28"/>
        </w:rPr>
      </w:pPr>
      <w:r>
        <w:rPr>
          <w:rFonts w:ascii="Tahoma" w:hAnsi="Tahoma" w:cs="Tahoma"/>
          <w:sz w:val="28"/>
          <w:szCs w:val="28"/>
        </w:rPr>
        <w:t>2.6.2</w:t>
      </w:r>
      <w:r w:rsidRPr="00C33C8C">
        <w:rPr>
          <w:rFonts w:ascii="Tahoma" w:hAnsi="Tahoma" w:cs="Tahoma"/>
          <w:sz w:val="28"/>
          <w:szCs w:val="28"/>
        </w:rPr>
        <w:tab/>
      </w:r>
      <w:r>
        <w:rPr>
          <w:rFonts w:ascii="Tahoma" w:hAnsi="Tahoma" w:cs="Tahoma"/>
          <w:sz w:val="28"/>
          <w:szCs w:val="28"/>
        </w:rPr>
        <w:t xml:space="preserve">Though, some </w:t>
      </w:r>
      <w:r w:rsidR="00722663">
        <w:rPr>
          <w:rFonts w:ascii="Tahoma" w:hAnsi="Tahoma" w:cs="Tahoma"/>
          <w:sz w:val="28"/>
          <w:szCs w:val="28"/>
        </w:rPr>
        <w:t xml:space="preserve">revenue </w:t>
      </w:r>
      <w:r>
        <w:rPr>
          <w:rFonts w:ascii="Tahoma" w:hAnsi="Tahoma" w:cs="Tahoma"/>
          <w:sz w:val="28"/>
          <w:szCs w:val="28"/>
        </w:rPr>
        <w:t>items had sati</w:t>
      </w:r>
      <w:r w:rsidR="00DF05C2">
        <w:rPr>
          <w:rFonts w:ascii="Tahoma" w:hAnsi="Tahoma" w:cs="Tahoma"/>
          <w:sz w:val="28"/>
          <w:szCs w:val="28"/>
        </w:rPr>
        <w:t>s</w:t>
      </w:r>
      <w:r w:rsidR="00645088">
        <w:rPr>
          <w:rFonts w:ascii="Tahoma" w:hAnsi="Tahoma" w:cs="Tahoma"/>
          <w:sz w:val="28"/>
          <w:szCs w:val="28"/>
        </w:rPr>
        <w:t>factory performance in the first-three</w:t>
      </w:r>
      <w:r w:rsidR="00DF05C2">
        <w:rPr>
          <w:rFonts w:ascii="Tahoma" w:hAnsi="Tahoma" w:cs="Tahoma"/>
          <w:sz w:val="28"/>
          <w:szCs w:val="28"/>
        </w:rPr>
        <w:t xml:space="preserve"> quarter</w:t>
      </w:r>
      <w:r>
        <w:rPr>
          <w:rFonts w:ascii="Tahoma" w:hAnsi="Tahoma" w:cs="Tahoma"/>
          <w:sz w:val="28"/>
          <w:szCs w:val="28"/>
        </w:rPr>
        <w:t xml:space="preserve"> of </w:t>
      </w:r>
      <w:r w:rsidR="00DF05C2">
        <w:rPr>
          <w:rFonts w:ascii="Tahoma" w:hAnsi="Tahoma" w:cs="Tahoma"/>
          <w:sz w:val="28"/>
          <w:szCs w:val="28"/>
        </w:rPr>
        <w:t xml:space="preserve">year </w:t>
      </w:r>
      <w:r>
        <w:rPr>
          <w:rFonts w:ascii="Tahoma" w:hAnsi="Tahoma" w:cs="Tahoma"/>
          <w:sz w:val="28"/>
          <w:szCs w:val="28"/>
        </w:rPr>
        <w:t xml:space="preserve">2018, there is still a wide disparity between the total budgeted and actual figures.  Total </w:t>
      </w:r>
      <w:r w:rsidR="00DF05C2">
        <w:rPr>
          <w:rFonts w:ascii="Tahoma" w:hAnsi="Tahoma" w:cs="Tahoma"/>
          <w:sz w:val="28"/>
          <w:szCs w:val="28"/>
        </w:rPr>
        <w:t>receipt from all sources was N75.975 billion as against N136.134</w:t>
      </w:r>
      <w:r>
        <w:rPr>
          <w:rFonts w:ascii="Tahoma" w:hAnsi="Tahoma" w:cs="Tahoma"/>
          <w:sz w:val="28"/>
          <w:szCs w:val="28"/>
        </w:rPr>
        <w:t xml:space="preserve"> billion expected for the period.  Out of this, the </w:t>
      </w:r>
      <w:r w:rsidR="00DF05C2">
        <w:rPr>
          <w:rFonts w:ascii="Tahoma" w:hAnsi="Tahoma" w:cs="Tahoma"/>
          <w:sz w:val="28"/>
          <w:szCs w:val="28"/>
        </w:rPr>
        <w:t>Independent Revenue (IR) was N11</w:t>
      </w:r>
      <w:r w:rsidR="00722663">
        <w:rPr>
          <w:rFonts w:ascii="Tahoma" w:hAnsi="Tahoma" w:cs="Tahoma"/>
          <w:sz w:val="28"/>
          <w:szCs w:val="28"/>
        </w:rPr>
        <w:t>.</w:t>
      </w:r>
      <w:r w:rsidR="00DF05C2">
        <w:rPr>
          <w:rFonts w:ascii="Tahoma" w:hAnsi="Tahoma" w:cs="Tahoma"/>
          <w:sz w:val="28"/>
          <w:szCs w:val="28"/>
        </w:rPr>
        <w:t>371</w:t>
      </w:r>
      <w:r>
        <w:rPr>
          <w:rFonts w:ascii="Tahoma" w:hAnsi="Tahoma" w:cs="Tahoma"/>
          <w:sz w:val="28"/>
          <w:szCs w:val="28"/>
        </w:rPr>
        <w:t xml:space="preserve"> billion</w:t>
      </w:r>
      <w:r w:rsidR="00645088">
        <w:rPr>
          <w:rFonts w:ascii="Tahoma" w:hAnsi="Tahoma" w:cs="Tahoma"/>
          <w:sz w:val="28"/>
          <w:szCs w:val="28"/>
        </w:rPr>
        <w:t xml:space="preserve">, which was 72.1% of </w:t>
      </w:r>
      <w:r w:rsidR="00DF05C2">
        <w:rPr>
          <w:rFonts w:ascii="Tahoma" w:hAnsi="Tahoma" w:cs="Tahoma"/>
          <w:sz w:val="28"/>
          <w:szCs w:val="28"/>
        </w:rPr>
        <w:t>N15.765</w:t>
      </w:r>
      <w:r w:rsidR="00645088">
        <w:rPr>
          <w:rFonts w:ascii="Tahoma" w:hAnsi="Tahoma" w:cs="Tahoma"/>
          <w:sz w:val="28"/>
          <w:szCs w:val="28"/>
        </w:rPr>
        <w:t xml:space="preserve"> billion</w:t>
      </w:r>
      <w:r>
        <w:rPr>
          <w:rFonts w:ascii="Tahoma" w:hAnsi="Tahoma" w:cs="Tahoma"/>
          <w:sz w:val="28"/>
          <w:szCs w:val="28"/>
        </w:rPr>
        <w:t xml:space="preserve"> expected for the perio</w:t>
      </w:r>
      <w:r w:rsidR="00DF05C2">
        <w:rPr>
          <w:rFonts w:ascii="Tahoma" w:hAnsi="Tahoma" w:cs="Tahoma"/>
          <w:sz w:val="28"/>
          <w:szCs w:val="28"/>
        </w:rPr>
        <w:t>d.  IR could only account for 15.0</w:t>
      </w:r>
      <w:r>
        <w:rPr>
          <w:rFonts w:ascii="Tahoma" w:hAnsi="Tahoma" w:cs="Tahoma"/>
          <w:sz w:val="28"/>
          <w:szCs w:val="28"/>
        </w:rPr>
        <w:t xml:space="preserve">% of the total revenue.  This figure shows an improvement over that of 2017, as the figure is </w:t>
      </w:r>
      <w:r w:rsidR="00DF05C2">
        <w:rPr>
          <w:rFonts w:ascii="Tahoma" w:hAnsi="Tahoma" w:cs="Tahoma"/>
          <w:sz w:val="28"/>
          <w:szCs w:val="28"/>
        </w:rPr>
        <w:t xml:space="preserve">143.6% of </w:t>
      </w:r>
      <w:r>
        <w:rPr>
          <w:rFonts w:ascii="Tahoma" w:hAnsi="Tahoma" w:cs="Tahoma"/>
          <w:sz w:val="28"/>
          <w:szCs w:val="28"/>
        </w:rPr>
        <w:t xml:space="preserve">N7.920 billion generated in the first-three quarters </w:t>
      </w:r>
      <w:r>
        <w:rPr>
          <w:rFonts w:ascii="Tahoma" w:hAnsi="Tahoma" w:cs="Tahoma"/>
          <w:sz w:val="28"/>
          <w:szCs w:val="28"/>
        </w:rPr>
        <w:lastRenderedPageBreak/>
        <w:t xml:space="preserve">of 2017.  The improvement is not unconnected to the various reforms introduced by the present administration into the State’s Board of Internal Revenue.  Nonetheless, the bulk of the State’s revenue for the period still came from the Federation </w:t>
      </w:r>
      <w:r w:rsidR="00722663">
        <w:rPr>
          <w:rFonts w:ascii="Tahoma" w:hAnsi="Tahoma" w:cs="Tahoma"/>
          <w:sz w:val="28"/>
          <w:szCs w:val="28"/>
        </w:rPr>
        <w:t>Account</w:t>
      </w:r>
      <w:r w:rsidR="00645088">
        <w:rPr>
          <w:rFonts w:ascii="Tahoma" w:hAnsi="Tahoma" w:cs="Tahoma"/>
          <w:sz w:val="28"/>
          <w:szCs w:val="28"/>
        </w:rPr>
        <w:t xml:space="preserve">.  Details of the </w:t>
      </w:r>
      <w:r>
        <w:rPr>
          <w:rFonts w:ascii="Tahoma" w:hAnsi="Tahoma" w:cs="Tahoma"/>
          <w:sz w:val="28"/>
          <w:szCs w:val="28"/>
        </w:rPr>
        <w:t xml:space="preserve">revenue performance </w:t>
      </w:r>
      <w:r w:rsidR="00645088">
        <w:rPr>
          <w:rFonts w:ascii="Tahoma" w:hAnsi="Tahoma" w:cs="Tahoma"/>
          <w:sz w:val="28"/>
          <w:szCs w:val="28"/>
        </w:rPr>
        <w:t xml:space="preserve">from January to September of 2018 </w:t>
      </w:r>
      <w:r>
        <w:rPr>
          <w:rFonts w:ascii="Tahoma" w:hAnsi="Tahoma" w:cs="Tahoma"/>
          <w:sz w:val="28"/>
          <w:szCs w:val="28"/>
        </w:rPr>
        <w:t>is presented in the table below:</w:t>
      </w:r>
    </w:p>
    <w:p w:rsidR="00FE788D" w:rsidRDefault="00FE788D" w:rsidP="00171C3A">
      <w:pPr>
        <w:pStyle w:val="Caption"/>
        <w:keepNext/>
        <w:spacing w:after="0"/>
        <w:jc w:val="both"/>
      </w:pPr>
      <w:bookmarkStart w:id="44" w:name="_Toc533865203"/>
      <w:r>
        <w:t xml:space="preserve">Table </w:t>
      </w:r>
      <w:r>
        <w:rPr>
          <w:noProof/>
        </w:rPr>
        <w:fldChar w:fldCharType="begin"/>
      </w:r>
      <w:r>
        <w:rPr>
          <w:noProof/>
        </w:rPr>
        <w:instrText xml:space="preserve"> SEQ Table \* ARABIC </w:instrText>
      </w:r>
      <w:r>
        <w:rPr>
          <w:noProof/>
        </w:rPr>
        <w:fldChar w:fldCharType="separate"/>
      </w:r>
      <w:r w:rsidR="00B66635">
        <w:rPr>
          <w:noProof/>
        </w:rPr>
        <w:t>7</w:t>
      </w:r>
      <w:r>
        <w:rPr>
          <w:noProof/>
        </w:rPr>
        <w:fldChar w:fldCharType="end"/>
      </w:r>
      <w:r>
        <w:t>:</w:t>
      </w:r>
      <w:r w:rsidRPr="00AB488F">
        <w:t xml:space="preserve"> 201</w:t>
      </w:r>
      <w:r>
        <w:t>8</w:t>
      </w:r>
      <w:r w:rsidRPr="00AB488F">
        <w:t xml:space="preserve"> </w:t>
      </w:r>
      <w:r>
        <w:t xml:space="preserve">Mid-year </w:t>
      </w:r>
      <w:r w:rsidRPr="00AB488F">
        <w:t>Revenue Performance (Budget vs Actual)</w:t>
      </w:r>
      <w:bookmarkEnd w:id="44"/>
    </w:p>
    <w:p w:rsidR="00171C3A" w:rsidRDefault="009A4F57" w:rsidP="00171C3A">
      <w:r w:rsidRPr="009A4F57">
        <w:rPr>
          <w:noProof/>
          <w:lang w:val="en-GB" w:eastAsia="en-GB"/>
        </w:rPr>
        <w:drawing>
          <wp:inline distT="0" distB="0" distL="0" distR="0" wp14:anchorId="509392FB" wp14:editId="487A8285">
            <wp:extent cx="5943489" cy="4387361"/>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60986" cy="4400277"/>
                    </a:xfrm>
                    <a:prstGeom prst="rect">
                      <a:avLst/>
                    </a:prstGeom>
                    <a:noFill/>
                    <a:ln>
                      <a:noFill/>
                    </a:ln>
                  </pic:spPr>
                </pic:pic>
              </a:graphicData>
            </a:graphic>
          </wp:inline>
        </w:drawing>
      </w:r>
    </w:p>
    <w:p w:rsidR="00DD49FA" w:rsidRPr="00171C3A" w:rsidRDefault="00DD49FA" w:rsidP="00171C3A"/>
    <w:p w:rsidR="00FE788D" w:rsidRDefault="00FE788D" w:rsidP="008E11EF">
      <w:pPr>
        <w:spacing w:after="0" w:line="480" w:lineRule="auto"/>
        <w:jc w:val="both"/>
        <w:rPr>
          <w:rFonts w:ascii="Tahoma" w:hAnsi="Tahoma" w:cs="Tahoma"/>
          <w:sz w:val="28"/>
          <w:szCs w:val="28"/>
        </w:rPr>
      </w:pPr>
      <w:r>
        <w:rPr>
          <w:rFonts w:ascii="Tahoma" w:hAnsi="Tahoma" w:cs="Tahoma"/>
          <w:sz w:val="28"/>
          <w:szCs w:val="28"/>
        </w:rPr>
        <w:t>2.6.3</w:t>
      </w:r>
      <w:r w:rsidRPr="00C33C8C">
        <w:rPr>
          <w:rFonts w:ascii="Tahoma" w:hAnsi="Tahoma" w:cs="Tahoma"/>
          <w:sz w:val="28"/>
          <w:szCs w:val="28"/>
        </w:rPr>
        <w:tab/>
      </w:r>
      <w:r>
        <w:rPr>
          <w:rFonts w:ascii="Tahoma" w:hAnsi="Tahoma" w:cs="Tahoma"/>
          <w:sz w:val="28"/>
          <w:szCs w:val="28"/>
        </w:rPr>
        <w:t xml:space="preserve"> </w:t>
      </w:r>
      <w:r w:rsidRPr="00636F54">
        <w:rPr>
          <w:rFonts w:ascii="Tahoma" w:hAnsi="Tahoma" w:cs="Tahoma"/>
          <w:sz w:val="28"/>
          <w:szCs w:val="28"/>
        </w:rPr>
        <w:t>On the expenditure</w:t>
      </w:r>
      <w:r>
        <w:rPr>
          <w:rFonts w:ascii="Tahoma" w:hAnsi="Tahoma" w:cs="Tahoma"/>
          <w:sz w:val="28"/>
          <w:szCs w:val="28"/>
        </w:rPr>
        <w:t xml:space="preserve"> side, the total recurren</w:t>
      </w:r>
      <w:r w:rsidR="001A1D1C">
        <w:rPr>
          <w:rFonts w:ascii="Tahoma" w:hAnsi="Tahoma" w:cs="Tahoma"/>
          <w:sz w:val="28"/>
          <w:szCs w:val="28"/>
        </w:rPr>
        <w:t>t expenditure at the end of September</w:t>
      </w:r>
      <w:r>
        <w:rPr>
          <w:rFonts w:ascii="Tahoma" w:hAnsi="Tahoma" w:cs="Tahoma"/>
          <w:sz w:val="28"/>
          <w:szCs w:val="28"/>
        </w:rPr>
        <w:t xml:space="preserve"> 2018 stood at </w:t>
      </w:r>
      <w:r w:rsidRPr="00313BBE">
        <w:rPr>
          <w:rFonts w:ascii="Tahoma" w:hAnsi="Tahoma" w:cs="Tahoma"/>
          <w:dstrike/>
          <w:sz w:val="28"/>
          <w:szCs w:val="28"/>
        </w:rPr>
        <w:t>N</w:t>
      </w:r>
      <w:r w:rsidR="001A1D1C">
        <w:rPr>
          <w:rFonts w:ascii="Tahoma" w:hAnsi="Tahoma" w:cs="Tahoma"/>
          <w:sz w:val="28"/>
          <w:szCs w:val="28"/>
        </w:rPr>
        <w:t>70.160</w:t>
      </w:r>
      <w:r>
        <w:rPr>
          <w:rFonts w:ascii="Tahoma" w:hAnsi="Tahoma" w:cs="Tahoma"/>
          <w:sz w:val="28"/>
          <w:szCs w:val="28"/>
        </w:rPr>
        <w:t xml:space="preserve"> billion as against </w:t>
      </w:r>
      <w:r w:rsidRPr="00313BBE">
        <w:rPr>
          <w:rFonts w:ascii="Tahoma" w:hAnsi="Tahoma" w:cs="Tahoma"/>
          <w:dstrike/>
          <w:sz w:val="28"/>
          <w:szCs w:val="28"/>
        </w:rPr>
        <w:t>N</w:t>
      </w:r>
      <w:r w:rsidR="001A1D1C">
        <w:rPr>
          <w:rFonts w:ascii="Tahoma" w:hAnsi="Tahoma" w:cs="Tahoma"/>
          <w:sz w:val="28"/>
          <w:szCs w:val="28"/>
        </w:rPr>
        <w:t>136.068</w:t>
      </w:r>
      <w:r>
        <w:rPr>
          <w:rFonts w:ascii="Tahoma" w:hAnsi="Tahoma" w:cs="Tahoma"/>
          <w:sz w:val="28"/>
          <w:szCs w:val="28"/>
        </w:rPr>
        <w:t xml:space="preserve"> billion projected for the same period, while Capital Expenditure was </w:t>
      </w:r>
      <w:r w:rsidRPr="00313BBE">
        <w:rPr>
          <w:rFonts w:ascii="Tahoma" w:hAnsi="Tahoma" w:cs="Tahoma"/>
          <w:dstrike/>
          <w:sz w:val="28"/>
          <w:szCs w:val="28"/>
        </w:rPr>
        <w:t>N</w:t>
      </w:r>
      <w:r w:rsidR="001A1D1C">
        <w:rPr>
          <w:rFonts w:ascii="Tahoma" w:hAnsi="Tahoma" w:cs="Tahoma"/>
          <w:sz w:val="28"/>
          <w:szCs w:val="28"/>
        </w:rPr>
        <w:t>8.97</w:t>
      </w:r>
      <w:r>
        <w:rPr>
          <w:rFonts w:ascii="Tahoma" w:hAnsi="Tahoma" w:cs="Tahoma"/>
          <w:sz w:val="28"/>
          <w:szCs w:val="28"/>
        </w:rPr>
        <w:t>5</w:t>
      </w:r>
      <w:r w:rsidR="00526B0B">
        <w:rPr>
          <w:rFonts w:ascii="Tahoma" w:hAnsi="Tahoma" w:cs="Tahoma"/>
          <w:sz w:val="28"/>
          <w:szCs w:val="28"/>
        </w:rPr>
        <w:t xml:space="preserve"> billion </w:t>
      </w:r>
      <w:r w:rsidR="00526B0B">
        <w:rPr>
          <w:rFonts w:ascii="Tahoma" w:hAnsi="Tahoma" w:cs="Tahoma"/>
          <w:sz w:val="28"/>
          <w:szCs w:val="28"/>
        </w:rPr>
        <w:lastRenderedPageBreak/>
        <w:t>which is 14.8</w:t>
      </w:r>
      <w:r w:rsidR="00722663">
        <w:rPr>
          <w:rFonts w:ascii="Tahoma" w:hAnsi="Tahoma" w:cs="Tahoma"/>
          <w:sz w:val="28"/>
          <w:szCs w:val="28"/>
        </w:rPr>
        <w:t xml:space="preserve">% of </w:t>
      </w:r>
      <w:r>
        <w:rPr>
          <w:rFonts w:ascii="Tahoma" w:hAnsi="Tahoma" w:cs="Tahoma"/>
          <w:sz w:val="28"/>
          <w:szCs w:val="28"/>
        </w:rPr>
        <w:t>p</w:t>
      </w:r>
      <w:r w:rsidR="00722663">
        <w:rPr>
          <w:rFonts w:ascii="Tahoma" w:hAnsi="Tahoma" w:cs="Tahoma"/>
          <w:sz w:val="28"/>
          <w:szCs w:val="28"/>
        </w:rPr>
        <w:t>roj</w:t>
      </w:r>
      <w:r>
        <w:rPr>
          <w:rFonts w:ascii="Tahoma" w:hAnsi="Tahoma" w:cs="Tahoma"/>
          <w:sz w:val="28"/>
          <w:szCs w:val="28"/>
        </w:rPr>
        <w:t xml:space="preserve">ected expenditure for the period.  In the same vein, a total of </w:t>
      </w:r>
      <w:r w:rsidRPr="00ED52EC">
        <w:rPr>
          <w:rFonts w:ascii="Tahoma" w:hAnsi="Tahoma" w:cs="Tahoma"/>
          <w:dstrike/>
          <w:sz w:val="28"/>
          <w:szCs w:val="28"/>
        </w:rPr>
        <w:t>N</w:t>
      </w:r>
      <w:r w:rsidR="001A1D1C">
        <w:rPr>
          <w:rFonts w:ascii="Tahoma" w:hAnsi="Tahoma" w:cs="Tahoma"/>
          <w:sz w:val="28"/>
          <w:szCs w:val="28"/>
        </w:rPr>
        <w:t>5.666 billion representing 55.5</w:t>
      </w:r>
      <w:r>
        <w:rPr>
          <w:rFonts w:ascii="Tahoma" w:hAnsi="Tahoma" w:cs="Tahoma"/>
          <w:sz w:val="28"/>
          <w:szCs w:val="28"/>
        </w:rPr>
        <w:t>%</w:t>
      </w:r>
      <w:r w:rsidR="00722663">
        <w:rPr>
          <w:rFonts w:ascii="Tahoma" w:hAnsi="Tahoma" w:cs="Tahoma"/>
          <w:sz w:val="28"/>
          <w:szCs w:val="28"/>
        </w:rPr>
        <w:t xml:space="preserve"> of</w:t>
      </w:r>
      <w:r>
        <w:rPr>
          <w:rFonts w:ascii="Tahoma" w:hAnsi="Tahoma" w:cs="Tahoma"/>
          <w:sz w:val="28"/>
          <w:szCs w:val="28"/>
        </w:rPr>
        <w:t xml:space="preserve"> total amount projected for the period was used to service the S</w:t>
      </w:r>
      <w:r w:rsidR="001A1D1C">
        <w:rPr>
          <w:rFonts w:ascii="Tahoma" w:hAnsi="Tahoma" w:cs="Tahoma"/>
          <w:sz w:val="28"/>
          <w:szCs w:val="28"/>
        </w:rPr>
        <w:t xml:space="preserve">tate’s debt from January to September </w:t>
      </w:r>
      <w:r>
        <w:rPr>
          <w:rFonts w:ascii="Tahoma" w:hAnsi="Tahoma" w:cs="Tahoma"/>
          <w:sz w:val="28"/>
          <w:szCs w:val="28"/>
        </w:rPr>
        <w:t xml:space="preserve"> 2018.  Moreover, the sums of </w:t>
      </w:r>
      <w:r w:rsidRPr="00ED52EC">
        <w:rPr>
          <w:rFonts w:ascii="Tahoma" w:hAnsi="Tahoma" w:cs="Tahoma"/>
          <w:dstrike/>
          <w:sz w:val="28"/>
          <w:szCs w:val="28"/>
        </w:rPr>
        <w:t>N</w:t>
      </w:r>
      <w:r w:rsidR="001A1D1C">
        <w:rPr>
          <w:rFonts w:ascii="Tahoma" w:hAnsi="Tahoma" w:cs="Tahoma"/>
          <w:sz w:val="28"/>
          <w:szCs w:val="28"/>
        </w:rPr>
        <w:t>407.562</w:t>
      </w:r>
      <w:r>
        <w:rPr>
          <w:rFonts w:ascii="Tahoma" w:hAnsi="Tahoma" w:cs="Tahoma"/>
          <w:sz w:val="28"/>
          <w:szCs w:val="28"/>
        </w:rPr>
        <w:t xml:space="preserve"> million and </w:t>
      </w:r>
      <w:r w:rsidRPr="00ED52EC">
        <w:rPr>
          <w:rFonts w:ascii="Tahoma" w:hAnsi="Tahoma" w:cs="Tahoma"/>
          <w:dstrike/>
          <w:sz w:val="28"/>
          <w:szCs w:val="28"/>
        </w:rPr>
        <w:t>N</w:t>
      </w:r>
      <w:r w:rsidR="001A1D1C">
        <w:rPr>
          <w:rFonts w:ascii="Tahoma" w:hAnsi="Tahoma" w:cs="Tahoma"/>
          <w:sz w:val="28"/>
          <w:szCs w:val="28"/>
        </w:rPr>
        <w:t>3.840</w:t>
      </w:r>
      <w:r>
        <w:rPr>
          <w:rFonts w:ascii="Tahoma" w:hAnsi="Tahoma" w:cs="Tahoma"/>
          <w:sz w:val="28"/>
          <w:szCs w:val="28"/>
        </w:rPr>
        <w:t xml:space="preserve"> billion were transferred to Local Government Joint Account</w:t>
      </w:r>
      <w:r w:rsidR="00722663">
        <w:rPr>
          <w:rFonts w:ascii="Tahoma" w:hAnsi="Tahoma" w:cs="Tahoma"/>
          <w:sz w:val="28"/>
          <w:szCs w:val="28"/>
        </w:rPr>
        <w:t>s</w:t>
      </w:r>
      <w:r>
        <w:rPr>
          <w:rFonts w:ascii="Tahoma" w:hAnsi="Tahoma" w:cs="Tahoma"/>
          <w:sz w:val="28"/>
          <w:szCs w:val="28"/>
        </w:rPr>
        <w:t xml:space="preserve"> and OSOPADEC for </w:t>
      </w:r>
      <w:r w:rsidR="00526B0B">
        <w:rPr>
          <w:rFonts w:ascii="Tahoma" w:hAnsi="Tahoma" w:cs="Tahoma"/>
          <w:sz w:val="28"/>
          <w:szCs w:val="28"/>
        </w:rPr>
        <w:t xml:space="preserve">the </w:t>
      </w:r>
      <w:r>
        <w:rPr>
          <w:rFonts w:ascii="Tahoma" w:hAnsi="Tahoma" w:cs="Tahoma"/>
          <w:sz w:val="28"/>
          <w:szCs w:val="28"/>
        </w:rPr>
        <w:t>same period</w:t>
      </w:r>
      <w:r w:rsidRPr="00F65707">
        <w:rPr>
          <w:rFonts w:ascii="Tahoma" w:hAnsi="Tahoma" w:cs="Tahoma"/>
          <w:sz w:val="28"/>
          <w:szCs w:val="28"/>
        </w:rPr>
        <w:t xml:space="preserve"> </w:t>
      </w:r>
      <w:r>
        <w:rPr>
          <w:rFonts w:ascii="Tahoma" w:hAnsi="Tahoma" w:cs="Tahoma"/>
          <w:sz w:val="28"/>
          <w:szCs w:val="28"/>
        </w:rPr>
        <w:t>respectively.</w:t>
      </w:r>
      <w:r w:rsidR="00DD49FA">
        <w:rPr>
          <w:rFonts w:ascii="Tahoma" w:hAnsi="Tahoma" w:cs="Tahoma"/>
          <w:sz w:val="28"/>
          <w:szCs w:val="28"/>
        </w:rPr>
        <w:t xml:space="preserve"> The table below shows the expenditure performance</w:t>
      </w:r>
      <w:r w:rsidR="001A1D1C">
        <w:rPr>
          <w:rFonts w:ascii="Tahoma" w:hAnsi="Tahoma" w:cs="Tahoma"/>
          <w:sz w:val="28"/>
          <w:szCs w:val="28"/>
        </w:rPr>
        <w:t xml:space="preserve"> as at September 2018</w:t>
      </w:r>
      <w:r w:rsidR="00DD49FA">
        <w:rPr>
          <w:rFonts w:ascii="Tahoma" w:hAnsi="Tahoma" w:cs="Tahoma"/>
          <w:sz w:val="28"/>
          <w:szCs w:val="28"/>
        </w:rPr>
        <w:t>.</w:t>
      </w:r>
    </w:p>
    <w:p w:rsidR="00FE788D" w:rsidRDefault="00FE788D" w:rsidP="00FE788D">
      <w:pPr>
        <w:pStyle w:val="Caption"/>
        <w:keepNext/>
        <w:spacing w:after="0"/>
        <w:jc w:val="both"/>
      </w:pPr>
      <w:bookmarkStart w:id="45" w:name="_Toc533865204"/>
      <w:r>
        <w:lastRenderedPageBreak/>
        <w:t xml:space="preserve">Table </w:t>
      </w:r>
      <w:r>
        <w:rPr>
          <w:noProof/>
        </w:rPr>
        <w:fldChar w:fldCharType="begin"/>
      </w:r>
      <w:r>
        <w:rPr>
          <w:noProof/>
        </w:rPr>
        <w:instrText xml:space="preserve"> SEQ Table \* ARABIC </w:instrText>
      </w:r>
      <w:r>
        <w:rPr>
          <w:noProof/>
        </w:rPr>
        <w:fldChar w:fldCharType="separate"/>
      </w:r>
      <w:r w:rsidR="00B66635">
        <w:rPr>
          <w:noProof/>
        </w:rPr>
        <w:t>8</w:t>
      </w:r>
      <w:r>
        <w:rPr>
          <w:noProof/>
        </w:rPr>
        <w:fldChar w:fldCharType="end"/>
      </w:r>
      <w:r>
        <w:t>: 2018 Expenditure</w:t>
      </w:r>
      <w:r w:rsidRPr="007A233D">
        <w:t xml:space="preserve"> Performance (Budget vs Actual)</w:t>
      </w:r>
      <w:bookmarkEnd w:id="45"/>
    </w:p>
    <w:p w:rsidR="00FE788D" w:rsidRDefault="00233240" w:rsidP="00FE788D">
      <w:pPr>
        <w:spacing w:line="480" w:lineRule="auto"/>
        <w:jc w:val="both"/>
        <w:rPr>
          <w:rFonts w:ascii="Tahoma" w:hAnsi="Tahoma" w:cs="Tahoma"/>
          <w:sz w:val="28"/>
          <w:szCs w:val="28"/>
        </w:rPr>
      </w:pPr>
      <w:r w:rsidRPr="00233240">
        <w:rPr>
          <w:noProof/>
          <w:lang w:val="en-GB" w:eastAsia="en-GB"/>
        </w:rPr>
        <w:drawing>
          <wp:inline distT="0" distB="0" distL="0" distR="0" wp14:anchorId="1EEE1244" wp14:editId="2E3F8E66">
            <wp:extent cx="5747334" cy="69459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49761" cy="6948856"/>
                    </a:xfrm>
                    <a:prstGeom prst="rect">
                      <a:avLst/>
                    </a:prstGeom>
                    <a:noFill/>
                    <a:ln>
                      <a:noFill/>
                    </a:ln>
                  </pic:spPr>
                </pic:pic>
              </a:graphicData>
            </a:graphic>
          </wp:inline>
        </w:drawing>
      </w:r>
    </w:p>
    <w:p w:rsidR="00FE788D" w:rsidRPr="0028472C" w:rsidRDefault="00FE788D" w:rsidP="00FE788D">
      <w:pPr>
        <w:jc w:val="center"/>
        <w:rPr>
          <w:b/>
          <w:bCs/>
          <w:color w:val="0070C0"/>
          <w:sz w:val="30"/>
          <w:szCs w:val="28"/>
        </w:rPr>
      </w:pPr>
      <w:r>
        <w:rPr>
          <w:rFonts w:ascii="Tahoma" w:hAnsi="Tahoma" w:cs="Tahoma"/>
          <w:b/>
          <w:sz w:val="28"/>
          <w:szCs w:val="28"/>
          <w:u w:val="single"/>
        </w:rPr>
        <w:br w:type="page"/>
      </w:r>
      <w:r w:rsidRPr="0028472C">
        <w:rPr>
          <w:b/>
          <w:bCs/>
          <w:color w:val="0070C0"/>
          <w:sz w:val="30"/>
          <w:szCs w:val="28"/>
        </w:rPr>
        <w:lastRenderedPageBreak/>
        <w:t>CHAPTER THREE</w:t>
      </w:r>
    </w:p>
    <w:p w:rsidR="00FE788D" w:rsidRPr="0028472C" w:rsidRDefault="00FE788D" w:rsidP="00FE788D">
      <w:pPr>
        <w:pStyle w:val="Heading2"/>
        <w:numPr>
          <w:ilvl w:val="0"/>
          <w:numId w:val="0"/>
        </w:numPr>
        <w:ind w:left="900" w:hanging="720"/>
        <w:jc w:val="center"/>
        <w:rPr>
          <w:i w:val="0"/>
          <w:sz w:val="24"/>
          <w:szCs w:val="22"/>
          <w:lang w:val="en-GB" w:eastAsia="en-GB"/>
        </w:rPr>
      </w:pPr>
      <w:bookmarkStart w:id="46" w:name="_Toc533865166"/>
      <w:r w:rsidRPr="0028472C">
        <w:rPr>
          <w:i w:val="0"/>
          <w:sz w:val="24"/>
          <w:szCs w:val="22"/>
          <w:lang w:val="en-GB" w:eastAsia="en-GB"/>
        </w:rPr>
        <w:t xml:space="preserve">3.0 </w:t>
      </w:r>
      <w:r w:rsidRPr="0028472C">
        <w:rPr>
          <w:i w:val="0"/>
          <w:sz w:val="24"/>
          <w:szCs w:val="22"/>
          <w:lang w:val="en-GB" w:eastAsia="en-GB"/>
        </w:rPr>
        <w:tab/>
      </w:r>
      <w:r w:rsidRPr="00CB02E0">
        <w:rPr>
          <w:i w:val="0"/>
          <w:sz w:val="26"/>
          <w:szCs w:val="22"/>
          <w:lang w:val="en-GB" w:eastAsia="en-GB"/>
        </w:rPr>
        <w:t xml:space="preserve">2019-2021 </w:t>
      </w:r>
      <w:r w:rsidRPr="0028472C">
        <w:rPr>
          <w:i w:val="0"/>
          <w:sz w:val="24"/>
          <w:szCs w:val="22"/>
          <w:lang w:val="en-GB" w:eastAsia="en-GB"/>
        </w:rPr>
        <w:t>FISCAL STRATEGY</w:t>
      </w:r>
      <w:bookmarkEnd w:id="46"/>
    </w:p>
    <w:p w:rsidR="006C3B59" w:rsidRDefault="00FE788D" w:rsidP="006C3B59">
      <w:pPr>
        <w:spacing w:after="0" w:line="480" w:lineRule="auto"/>
        <w:jc w:val="both"/>
        <w:rPr>
          <w:rFonts w:ascii="Tahoma" w:hAnsi="Tahoma" w:cs="Tahoma"/>
          <w:sz w:val="28"/>
          <w:szCs w:val="28"/>
        </w:rPr>
      </w:pPr>
      <w:r>
        <w:rPr>
          <w:rFonts w:ascii="Tahoma" w:hAnsi="Tahoma" w:cs="Tahoma"/>
          <w:sz w:val="28"/>
          <w:szCs w:val="28"/>
        </w:rPr>
        <w:t>3.1</w:t>
      </w:r>
      <w:r>
        <w:rPr>
          <w:rFonts w:ascii="Tahoma" w:hAnsi="Tahoma" w:cs="Tahoma"/>
          <w:sz w:val="28"/>
          <w:szCs w:val="28"/>
        </w:rPr>
        <w:tab/>
      </w:r>
      <w:r w:rsidR="00F71CBD">
        <w:rPr>
          <w:rFonts w:ascii="Tahoma" w:hAnsi="Tahoma" w:cs="Tahoma"/>
          <w:sz w:val="28"/>
          <w:szCs w:val="28"/>
        </w:rPr>
        <w:t>The 2018 budget wa</w:t>
      </w:r>
      <w:r w:rsidR="00BD537A">
        <w:rPr>
          <w:rFonts w:ascii="Tahoma" w:hAnsi="Tahoma" w:cs="Tahoma"/>
          <w:sz w:val="28"/>
          <w:szCs w:val="28"/>
        </w:rPr>
        <w:t>s anchored on the 5-point Agen</w:t>
      </w:r>
      <w:r w:rsidR="00100573">
        <w:rPr>
          <w:rFonts w:ascii="Tahoma" w:hAnsi="Tahoma" w:cs="Tahoma"/>
          <w:sz w:val="28"/>
          <w:szCs w:val="28"/>
        </w:rPr>
        <w:t>da “programme of Change” of the present</w:t>
      </w:r>
      <w:r w:rsidR="00BD537A">
        <w:rPr>
          <w:rFonts w:ascii="Tahoma" w:hAnsi="Tahoma" w:cs="Tahoma"/>
          <w:sz w:val="28"/>
          <w:szCs w:val="28"/>
        </w:rPr>
        <w:t xml:space="preserve"> administration (JMPPR), tailored towards the programmes as encapsulated in the Strategic Development and </w:t>
      </w:r>
      <w:r w:rsidR="00F71CBD">
        <w:rPr>
          <w:rFonts w:ascii="Tahoma" w:hAnsi="Tahoma" w:cs="Tahoma"/>
          <w:sz w:val="28"/>
          <w:szCs w:val="28"/>
        </w:rPr>
        <w:t xml:space="preserve">Policy Implementation document otherwise known as </w:t>
      </w:r>
      <w:r w:rsidR="00BD537A">
        <w:rPr>
          <w:rFonts w:ascii="Tahoma" w:hAnsi="Tahoma" w:cs="Tahoma"/>
          <w:sz w:val="28"/>
          <w:szCs w:val="28"/>
        </w:rPr>
        <w:t xml:space="preserve">Blueprint to Progress.  The 2019 budget is, therefore, designed to </w:t>
      </w:r>
      <w:r w:rsidR="00A43A2A">
        <w:rPr>
          <w:rFonts w:ascii="Tahoma" w:hAnsi="Tahoma" w:cs="Tahoma"/>
          <w:sz w:val="28"/>
          <w:szCs w:val="28"/>
        </w:rPr>
        <w:t xml:space="preserve">rapidly </w:t>
      </w:r>
      <w:r w:rsidR="00BD537A">
        <w:rPr>
          <w:rFonts w:ascii="Tahoma" w:hAnsi="Tahoma" w:cs="Tahoma"/>
          <w:sz w:val="28"/>
          <w:szCs w:val="28"/>
        </w:rPr>
        <w:t xml:space="preserve">consolidate on the modest achievements of the 2018 budget, particularly in the areas of road infrastructure, agriculture and health.  The budget will focus on efforts to </w:t>
      </w:r>
      <w:r w:rsidR="000359D1">
        <w:rPr>
          <w:rFonts w:ascii="Tahoma" w:hAnsi="Tahoma" w:cs="Tahoma"/>
          <w:sz w:val="28"/>
          <w:szCs w:val="28"/>
        </w:rPr>
        <w:t>catalyse</w:t>
      </w:r>
      <w:r w:rsidR="00BD537A">
        <w:rPr>
          <w:rFonts w:ascii="Tahoma" w:hAnsi="Tahoma" w:cs="Tahoma"/>
          <w:sz w:val="28"/>
          <w:szCs w:val="28"/>
        </w:rPr>
        <w:t xml:space="preserve"> needed economic growth through further programmed investment in infrastructural facilities and agricultural activities with a view to providing food security and generating employment for the citizens, </w:t>
      </w:r>
      <w:r w:rsidR="00D46F57">
        <w:rPr>
          <w:rFonts w:ascii="Tahoma" w:hAnsi="Tahoma" w:cs="Tahoma"/>
          <w:sz w:val="28"/>
          <w:szCs w:val="28"/>
        </w:rPr>
        <w:t>and</w:t>
      </w:r>
      <w:r w:rsidR="00BD537A">
        <w:rPr>
          <w:rFonts w:ascii="Tahoma" w:hAnsi="Tahoma" w:cs="Tahoma"/>
          <w:sz w:val="28"/>
          <w:szCs w:val="28"/>
        </w:rPr>
        <w:t xml:space="preserve"> as well taking due cognizance of health and other social investments.  </w:t>
      </w:r>
      <w:r w:rsidR="006C3B59">
        <w:rPr>
          <w:rFonts w:ascii="Tahoma" w:hAnsi="Tahoma" w:cs="Tahoma"/>
          <w:sz w:val="28"/>
          <w:szCs w:val="28"/>
        </w:rPr>
        <w:t>The expected fiscal thrust of 2019 budget is as follows:</w:t>
      </w:r>
      <w:r w:rsidR="006C3B59" w:rsidRPr="00526A6C">
        <w:rPr>
          <w:rFonts w:ascii="Tahoma" w:hAnsi="Tahoma" w:cs="Tahoma"/>
          <w:sz w:val="28"/>
          <w:szCs w:val="28"/>
        </w:rPr>
        <w:t xml:space="preserve"> </w:t>
      </w:r>
    </w:p>
    <w:p w:rsidR="00AB7728" w:rsidRPr="00AB7728" w:rsidRDefault="00AB7728" w:rsidP="00AB7728">
      <w:pPr>
        <w:pStyle w:val="NoSpacing"/>
        <w:spacing w:line="360" w:lineRule="auto"/>
        <w:ind w:left="1440" w:hanging="720"/>
        <w:jc w:val="both"/>
        <w:rPr>
          <w:rFonts w:ascii="Tahoma" w:hAnsi="Tahoma" w:cs="Tahoma"/>
          <w:sz w:val="28"/>
          <w:szCs w:val="26"/>
        </w:rPr>
      </w:pPr>
      <w:r w:rsidRPr="008D62A9">
        <w:rPr>
          <w:rFonts w:ascii="Tahoma" w:hAnsi="Tahoma" w:cs="Tahoma"/>
          <w:sz w:val="26"/>
          <w:szCs w:val="26"/>
        </w:rPr>
        <w:t>(i)</w:t>
      </w:r>
      <w:r w:rsidRPr="008D62A9">
        <w:rPr>
          <w:rFonts w:ascii="Tahoma" w:hAnsi="Tahoma" w:cs="Tahoma"/>
          <w:sz w:val="26"/>
          <w:szCs w:val="26"/>
        </w:rPr>
        <w:tab/>
      </w:r>
      <w:r w:rsidRPr="00AB7728">
        <w:rPr>
          <w:rFonts w:ascii="Tahoma" w:hAnsi="Tahoma" w:cs="Tahoma"/>
          <w:sz w:val="28"/>
          <w:szCs w:val="26"/>
        </w:rPr>
        <w:t xml:space="preserve">Completion of on-going programmes/projects; </w:t>
      </w:r>
    </w:p>
    <w:p w:rsidR="00AB7728" w:rsidRPr="00AB7728" w:rsidRDefault="00AB7728" w:rsidP="00AB7728">
      <w:pPr>
        <w:pStyle w:val="NoSpacing"/>
        <w:spacing w:line="360" w:lineRule="auto"/>
        <w:ind w:left="1440" w:hanging="720"/>
        <w:jc w:val="both"/>
        <w:rPr>
          <w:rFonts w:ascii="Tahoma" w:hAnsi="Tahoma" w:cs="Tahoma"/>
          <w:sz w:val="28"/>
          <w:szCs w:val="26"/>
        </w:rPr>
      </w:pPr>
      <w:r w:rsidRPr="00AB7728">
        <w:rPr>
          <w:rFonts w:ascii="Tahoma" w:hAnsi="Tahoma" w:cs="Tahoma"/>
          <w:sz w:val="28"/>
          <w:szCs w:val="26"/>
        </w:rPr>
        <w:t>(ii)</w:t>
      </w:r>
      <w:r w:rsidRPr="00AB7728">
        <w:rPr>
          <w:rFonts w:ascii="Tahoma" w:hAnsi="Tahoma" w:cs="Tahoma"/>
          <w:sz w:val="28"/>
          <w:szCs w:val="26"/>
        </w:rPr>
        <w:tab/>
        <w:t>Rapid economic development and transformation;</w:t>
      </w:r>
    </w:p>
    <w:p w:rsidR="00AB7728" w:rsidRPr="00AB7728" w:rsidRDefault="00AB7728" w:rsidP="00AB7728">
      <w:pPr>
        <w:pStyle w:val="NoSpacing"/>
        <w:spacing w:line="360" w:lineRule="auto"/>
        <w:ind w:left="1440" w:hanging="720"/>
        <w:jc w:val="both"/>
        <w:rPr>
          <w:rFonts w:ascii="Tahoma" w:hAnsi="Tahoma" w:cs="Tahoma"/>
          <w:sz w:val="28"/>
          <w:szCs w:val="26"/>
        </w:rPr>
      </w:pPr>
      <w:r w:rsidRPr="00AB7728">
        <w:rPr>
          <w:rFonts w:ascii="Tahoma" w:hAnsi="Tahoma" w:cs="Tahoma"/>
          <w:sz w:val="28"/>
          <w:szCs w:val="26"/>
        </w:rPr>
        <w:t>(iii)</w:t>
      </w:r>
      <w:r w:rsidRPr="00AB7728">
        <w:rPr>
          <w:rFonts w:ascii="Tahoma" w:hAnsi="Tahoma" w:cs="Tahoma"/>
          <w:sz w:val="28"/>
          <w:szCs w:val="26"/>
        </w:rPr>
        <w:tab/>
        <w:t>Sustained expansion of the fiscal space and rejig the economy through strategic wealth creation for the productive sector (Youths, Artisans, Women, etc);</w:t>
      </w:r>
    </w:p>
    <w:p w:rsidR="00AB7728" w:rsidRPr="00AB7728" w:rsidRDefault="00AB7728" w:rsidP="00AB7728">
      <w:pPr>
        <w:pStyle w:val="NoSpacing"/>
        <w:spacing w:line="360" w:lineRule="auto"/>
        <w:ind w:left="1440" w:hanging="720"/>
        <w:jc w:val="both"/>
        <w:rPr>
          <w:rFonts w:ascii="Tahoma" w:hAnsi="Tahoma" w:cs="Tahoma"/>
          <w:sz w:val="28"/>
          <w:szCs w:val="26"/>
        </w:rPr>
      </w:pPr>
      <w:r w:rsidRPr="00AB7728">
        <w:rPr>
          <w:rFonts w:ascii="Tahoma" w:hAnsi="Tahoma" w:cs="Tahoma"/>
          <w:sz w:val="28"/>
          <w:szCs w:val="26"/>
        </w:rPr>
        <w:lastRenderedPageBreak/>
        <w:t>(iv)</w:t>
      </w:r>
      <w:r w:rsidRPr="00AB7728">
        <w:rPr>
          <w:rFonts w:ascii="Tahoma" w:hAnsi="Tahoma" w:cs="Tahoma"/>
          <w:sz w:val="28"/>
          <w:szCs w:val="26"/>
        </w:rPr>
        <w:tab/>
        <w:t>Innovative and integrated approach to drive government revenue through technology to increase actual Independent Revenue by at least 50%;</w:t>
      </w:r>
    </w:p>
    <w:p w:rsidR="00AB7728" w:rsidRPr="00AB7728" w:rsidRDefault="00AB7728" w:rsidP="00AB7728">
      <w:pPr>
        <w:pStyle w:val="NoSpacing"/>
        <w:spacing w:line="360" w:lineRule="auto"/>
        <w:ind w:left="1440" w:hanging="720"/>
        <w:jc w:val="both"/>
        <w:rPr>
          <w:rFonts w:ascii="Tahoma" w:hAnsi="Tahoma" w:cs="Tahoma"/>
          <w:sz w:val="28"/>
          <w:szCs w:val="26"/>
        </w:rPr>
      </w:pPr>
      <w:r w:rsidRPr="00AB7728">
        <w:rPr>
          <w:rFonts w:ascii="Tahoma" w:hAnsi="Tahoma" w:cs="Tahoma"/>
          <w:sz w:val="28"/>
          <w:szCs w:val="26"/>
        </w:rPr>
        <w:t>(v)</w:t>
      </w:r>
      <w:r w:rsidRPr="00AB7728">
        <w:rPr>
          <w:rFonts w:ascii="Tahoma" w:hAnsi="Tahoma" w:cs="Tahoma"/>
          <w:sz w:val="28"/>
          <w:szCs w:val="26"/>
        </w:rPr>
        <w:tab/>
        <w:t xml:space="preserve">Improvement in the State’s fiscal performance to enable the State increase its draw-down on Federal Government and international performance-based grants; </w:t>
      </w:r>
    </w:p>
    <w:p w:rsidR="00AB7728" w:rsidRPr="00AB7728" w:rsidRDefault="00AB7728" w:rsidP="00AB7728">
      <w:pPr>
        <w:pStyle w:val="NoSpacing"/>
        <w:spacing w:line="360" w:lineRule="auto"/>
        <w:ind w:left="1440" w:hanging="720"/>
        <w:jc w:val="both"/>
        <w:rPr>
          <w:rFonts w:ascii="Tahoma" w:hAnsi="Tahoma" w:cs="Tahoma"/>
          <w:sz w:val="28"/>
          <w:szCs w:val="26"/>
        </w:rPr>
      </w:pPr>
      <w:r w:rsidRPr="00AB7728">
        <w:rPr>
          <w:rFonts w:ascii="Tahoma" w:hAnsi="Tahoma" w:cs="Tahoma"/>
          <w:sz w:val="28"/>
          <w:szCs w:val="26"/>
        </w:rPr>
        <w:t>(vi)</w:t>
      </w:r>
      <w:r w:rsidRPr="00AB7728">
        <w:rPr>
          <w:rFonts w:ascii="Tahoma" w:hAnsi="Tahoma" w:cs="Tahoma"/>
          <w:sz w:val="28"/>
          <w:szCs w:val="26"/>
        </w:rPr>
        <w:tab/>
        <w:t xml:space="preserve">Reduction in reliance on Federal Transfers through diversification of the State’s economy; </w:t>
      </w:r>
    </w:p>
    <w:p w:rsidR="00AB7728" w:rsidRPr="00AB7728" w:rsidRDefault="00AB7728" w:rsidP="00AB7728">
      <w:pPr>
        <w:pStyle w:val="NoSpacing"/>
        <w:spacing w:line="360" w:lineRule="auto"/>
        <w:jc w:val="both"/>
        <w:rPr>
          <w:rFonts w:ascii="Tahoma" w:hAnsi="Tahoma" w:cs="Tahoma"/>
          <w:sz w:val="28"/>
          <w:szCs w:val="26"/>
        </w:rPr>
      </w:pPr>
      <w:r w:rsidRPr="00AB7728">
        <w:rPr>
          <w:rFonts w:ascii="Tahoma" w:hAnsi="Tahoma" w:cs="Tahoma"/>
          <w:sz w:val="28"/>
          <w:szCs w:val="26"/>
        </w:rPr>
        <w:tab/>
        <w:t>(vii)</w:t>
      </w:r>
      <w:r w:rsidRPr="00AB7728">
        <w:rPr>
          <w:rFonts w:ascii="Tahoma" w:hAnsi="Tahoma" w:cs="Tahoma"/>
          <w:sz w:val="28"/>
          <w:szCs w:val="26"/>
        </w:rPr>
        <w:tab/>
        <w:t>Inclusive growth based on Intelligent Development approach;</w:t>
      </w:r>
    </w:p>
    <w:p w:rsidR="00AB7728" w:rsidRPr="00AB7728" w:rsidRDefault="00AB7728" w:rsidP="00AB7728">
      <w:pPr>
        <w:pStyle w:val="NoSpacing"/>
        <w:spacing w:line="360" w:lineRule="auto"/>
        <w:ind w:left="1440" w:hanging="720"/>
        <w:jc w:val="both"/>
        <w:rPr>
          <w:rFonts w:ascii="Tahoma" w:hAnsi="Tahoma" w:cs="Tahoma"/>
          <w:sz w:val="28"/>
          <w:szCs w:val="26"/>
        </w:rPr>
      </w:pPr>
      <w:r w:rsidRPr="00AB7728">
        <w:rPr>
          <w:rFonts w:ascii="Tahoma" w:hAnsi="Tahoma" w:cs="Tahoma"/>
          <w:sz w:val="28"/>
          <w:szCs w:val="26"/>
        </w:rPr>
        <w:t>(viii)</w:t>
      </w:r>
      <w:r w:rsidRPr="00AB7728">
        <w:rPr>
          <w:rFonts w:ascii="Tahoma" w:hAnsi="Tahoma" w:cs="Tahoma"/>
          <w:sz w:val="28"/>
          <w:szCs w:val="26"/>
        </w:rPr>
        <w:tab/>
        <w:t>Sustained investment in infrastructural facilities and resuscitation of ailing/moribund industries in the State;</w:t>
      </w:r>
    </w:p>
    <w:p w:rsidR="00AB7728" w:rsidRPr="00AB7728" w:rsidRDefault="00AB7728" w:rsidP="00AB7728">
      <w:pPr>
        <w:pStyle w:val="NoSpacing"/>
        <w:spacing w:line="360" w:lineRule="auto"/>
        <w:jc w:val="both"/>
        <w:rPr>
          <w:rFonts w:ascii="Tahoma" w:hAnsi="Tahoma" w:cs="Tahoma"/>
          <w:sz w:val="28"/>
          <w:szCs w:val="26"/>
        </w:rPr>
      </w:pPr>
      <w:r w:rsidRPr="00AB7728">
        <w:rPr>
          <w:rFonts w:ascii="Tahoma" w:hAnsi="Tahoma" w:cs="Tahoma"/>
          <w:sz w:val="28"/>
          <w:szCs w:val="26"/>
        </w:rPr>
        <w:tab/>
        <w:t>(ix)</w:t>
      </w:r>
      <w:r w:rsidRPr="00AB7728">
        <w:rPr>
          <w:rFonts w:ascii="Tahoma" w:hAnsi="Tahoma" w:cs="Tahoma"/>
          <w:sz w:val="28"/>
          <w:szCs w:val="26"/>
        </w:rPr>
        <w:tab/>
        <w:t>Accelerated rural development;</w:t>
      </w:r>
    </w:p>
    <w:p w:rsidR="00AB7728" w:rsidRPr="00AB7728" w:rsidRDefault="00AB7728" w:rsidP="00AB7728">
      <w:pPr>
        <w:pStyle w:val="NoSpacing"/>
        <w:spacing w:line="360" w:lineRule="auto"/>
        <w:ind w:firstLine="720"/>
        <w:jc w:val="both"/>
        <w:rPr>
          <w:rFonts w:ascii="Tahoma" w:hAnsi="Tahoma" w:cs="Tahoma"/>
          <w:sz w:val="28"/>
          <w:szCs w:val="26"/>
        </w:rPr>
      </w:pPr>
      <w:r w:rsidRPr="00AB7728">
        <w:rPr>
          <w:rFonts w:ascii="Tahoma" w:hAnsi="Tahoma" w:cs="Tahoma"/>
          <w:sz w:val="28"/>
          <w:szCs w:val="26"/>
        </w:rPr>
        <w:t>(x)</w:t>
      </w:r>
      <w:r w:rsidRPr="00AB7728">
        <w:rPr>
          <w:rFonts w:ascii="Tahoma" w:hAnsi="Tahoma" w:cs="Tahoma"/>
          <w:sz w:val="28"/>
          <w:szCs w:val="26"/>
        </w:rPr>
        <w:tab/>
        <w:t>Promotion of functional education and technological growth;</w:t>
      </w:r>
    </w:p>
    <w:p w:rsidR="00AB7728" w:rsidRPr="00AB7728" w:rsidRDefault="00AB7728" w:rsidP="00AB7728">
      <w:pPr>
        <w:pStyle w:val="NoSpacing"/>
        <w:spacing w:line="360" w:lineRule="auto"/>
        <w:ind w:left="1440" w:hanging="720"/>
        <w:jc w:val="both"/>
        <w:rPr>
          <w:rFonts w:ascii="Tahoma" w:hAnsi="Tahoma" w:cs="Tahoma"/>
          <w:sz w:val="28"/>
          <w:szCs w:val="26"/>
        </w:rPr>
      </w:pPr>
      <w:r w:rsidRPr="00AB7728">
        <w:rPr>
          <w:rFonts w:ascii="Tahoma" w:hAnsi="Tahoma" w:cs="Tahoma"/>
          <w:sz w:val="28"/>
          <w:szCs w:val="26"/>
        </w:rPr>
        <w:t>(xi)</w:t>
      </w:r>
      <w:r w:rsidRPr="00AB7728">
        <w:rPr>
          <w:rFonts w:ascii="Tahoma" w:hAnsi="Tahoma" w:cs="Tahoma"/>
          <w:sz w:val="28"/>
          <w:szCs w:val="26"/>
        </w:rPr>
        <w:tab/>
        <w:t>Visible human Capital Investment Initiatives and Social Security Services.</w:t>
      </w:r>
      <w:r w:rsidRPr="00AB7728">
        <w:rPr>
          <w:rFonts w:ascii="Tahoma" w:hAnsi="Tahoma" w:cs="Tahoma"/>
          <w:sz w:val="28"/>
          <w:szCs w:val="26"/>
        </w:rPr>
        <w:tab/>
      </w:r>
    </w:p>
    <w:p w:rsidR="006C3B59" w:rsidRDefault="006C3B59" w:rsidP="006C3B59">
      <w:pPr>
        <w:spacing w:after="0" w:line="240" w:lineRule="auto"/>
        <w:jc w:val="both"/>
        <w:rPr>
          <w:rFonts w:ascii="Tahoma" w:hAnsi="Tahoma" w:cs="Tahoma"/>
          <w:sz w:val="28"/>
          <w:szCs w:val="28"/>
        </w:rPr>
      </w:pPr>
    </w:p>
    <w:p w:rsidR="006C3B59" w:rsidRDefault="00F01074" w:rsidP="006C3B59">
      <w:pPr>
        <w:spacing w:after="0" w:line="480" w:lineRule="auto"/>
        <w:jc w:val="both"/>
        <w:rPr>
          <w:rFonts w:ascii="Tahoma" w:hAnsi="Tahoma" w:cs="Tahoma"/>
          <w:sz w:val="28"/>
          <w:szCs w:val="28"/>
        </w:rPr>
      </w:pPr>
      <w:r>
        <w:rPr>
          <w:rFonts w:ascii="Tahoma" w:hAnsi="Tahoma" w:cs="Tahoma"/>
          <w:sz w:val="28"/>
          <w:szCs w:val="28"/>
        </w:rPr>
        <w:t>3.2</w:t>
      </w:r>
      <w:r w:rsidR="006C3B59">
        <w:rPr>
          <w:rFonts w:ascii="Tahoma" w:hAnsi="Tahoma" w:cs="Tahoma"/>
          <w:sz w:val="28"/>
          <w:szCs w:val="28"/>
        </w:rPr>
        <w:tab/>
        <w:t>In order to achieve the above medium term objectives, the following strategies are canvassed for adoption:</w:t>
      </w:r>
    </w:p>
    <w:p w:rsidR="00A752D2" w:rsidRPr="00A752D2" w:rsidRDefault="00D374D1" w:rsidP="00A752D2">
      <w:pPr>
        <w:pStyle w:val="NoSpacing"/>
        <w:spacing w:line="360" w:lineRule="auto"/>
        <w:ind w:left="1440" w:hanging="720"/>
        <w:jc w:val="both"/>
        <w:rPr>
          <w:rFonts w:ascii="Tahoma" w:hAnsi="Tahoma" w:cs="Tahoma"/>
          <w:sz w:val="28"/>
          <w:szCs w:val="26"/>
        </w:rPr>
      </w:pPr>
      <w:r>
        <w:rPr>
          <w:rFonts w:ascii="Tahoma" w:hAnsi="Tahoma" w:cs="Tahoma"/>
          <w:sz w:val="28"/>
          <w:szCs w:val="26"/>
        </w:rPr>
        <w:t>(i)</w:t>
      </w:r>
      <w:r>
        <w:rPr>
          <w:rFonts w:ascii="Tahoma" w:hAnsi="Tahoma" w:cs="Tahoma"/>
          <w:sz w:val="28"/>
          <w:szCs w:val="26"/>
        </w:rPr>
        <w:tab/>
        <w:t>Constitu</w:t>
      </w:r>
      <w:r w:rsidR="00A752D2" w:rsidRPr="00A752D2">
        <w:rPr>
          <w:rFonts w:ascii="Tahoma" w:hAnsi="Tahoma" w:cs="Tahoma"/>
          <w:sz w:val="28"/>
          <w:szCs w:val="26"/>
        </w:rPr>
        <w:t>tion of Economic Advisory Team and Efficiency Unit for the State;</w:t>
      </w:r>
    </w:p>
    <w:p w:rsidR="00A752D2" w:rsidRPr="00A752D2" w:rsidRDefault="00A752D2" w:rsidP="00A752D2">
      <w:pPr>
        <w:pStyle w:val="NoSpacing"/>
        <w:spacing w:line="360" w:lineRule="auto"/>
        <w:ind w:left="1440" w:hanging="720"/>
        <w:jc w:val="both"/>
        <w:rPr>
          <w:rFonts w:ascii="Tahoma" w:hAnsi="Tahoma" w:cs="Tahoma"/>
          <w:sz w:val="28"/>
          <w:szCs w:val="26"/>
        </w:rPr>
      </w:pPr>
      <w:r w:rsidRPr="00A752D2">
        <w:rPr>
          <w:rFonts w:ascii="Tahoma" w:hAnsi="Tahoma" w:cs="Tahoma"/>
          <w:sz w:val="28"/>
          <w:szCs w:val="26"/>
        </w:rPr>
        <w:t>(ii)</w:t>
      </w:r>
      <w:r w:rsidRPr="00A752D2">
        <w:rPr>
          <w:rFonts w:ascii="Tahoma" w:hAnsi="Tahoma" w:cs="Tahoma"/>
          <w:sz w:val="28"/>
          <w:szCs w:val="26"/>
        </w:rPr>
        <w:tab/>
        <w:t>Compliance with global best practices in fiscal allocation and management;</w:t>
      </w:r>
    </w:p>
    <w:p w:rsidR="00A752D2" w:rsidRPr="00A752D2" w:rsidRDefault="00A752D2" w:rsidP="00A752D2">
      <w:pPr>
        <w:pStyle w:val="NoSpacing"/>
        <w:spacing w:line="360" w:lineRule="auto"/>
        <w:ind w:left="1440" w:hanging="720"/>
        <w:jc w:val="both"/>
        <w:rPr>
          <w:rFonts w:ascii="Tahoma" w:hAnsi="Tahoma" w:cs="Tahoma"/>
          <w:sz w:val="28"/>
          <w:szCs w:val="26"/>
        </w:rPr>
      </w:pPr>
      <w:r w:rsidRPr="00A752D2">
        <w:rPr>
          <w:rFonts w:ascii="Tahoma" w:hAnsi="Tahoma" w:cs="Tahoma"/>
          <w:sz w:val="28"/>
          <w:szCs w:val="26"/>
        </w:rPr>
        <w:t>(iii)</w:t>
      </w:r>
      <w:r w:rsidRPr="00A752D2">
        <w:rPr>
          <w:rFonts w:ascii="Tahoma" w:hAnsi="Tahoma" w:cs="Tahoma"/>
          <w:sz w:val="28"/>
          <w:szCs w:val="26"/>
        </w:rPr>
        <w:tab/>
        <w:t>Development of ICT to drive Independent Revenue (IR), empower and create wealth for our productive sectors;</w:t>
      </w:r>
    </w:p>
    <w:p w:rsidR="00A752D2" w:rsidRPr="00A752D2" w:rsidRDefault="00A752D2" w:rsidP="00A752D2">
      <w:pPr>
        <w:pStyle w:val="NoSpacing"/>
        <w:spacing w:line="360" w:lineRule="auto"/>
        <w:ind w:left="1440" w:hanging="720"/>
        <w:jc w:val="both"/>
        <w:rPr>
          <w:rFonts w:ascii="Tahoma" w:hAnsi="Tahoma" w:cs="Tahoma"/>
          <w:sz w:val="28"/>
          <w:szCs w:val="26"/>
        </w:rPr>
      </w:pPr>
      <w:r w:rsidRPr="00A752D2">
        <w:rPr>
          <w:rFonts w:ascii="Tahoma" w:hAnsi="Tahoma" w:cs="Tahoma"/>
          <w:sz w:val="28"/>
          <w:szCs w:val="26"/>
        </w:rPr>
        <w:lastRenderedPageBreak/>
        <w:t>(iv)</w:t>
      </w:r>
      <w:r w:rsidRPr="00A752D2">
        <w:rPr>
          <w:rFonts w:ascii="Tahoma" w:hAnsi="Tahoma" w:cs="Tahoma"/>
          <w:sz w:val="28"/>
          <w:szCs w:val="26"/>
        </w:rPr>
        <w:tab/>
        <w:t>Sustained engagement of revenue consultants to help drive independent revenue generation;</w:t>
      </w:r>
    </w:p>
    <w:p w:rsidR="00A752D2" w:rsidRPr="00A752D2" w:rsidRDefault="00A752D2" w:rsidP="00A752D2">
      <w:pPr>
        <w:pStyle w:val="NoSpacing"/>
        <w:spacing w:line="360" w:lineRule="auto"/>
        <w:ind w:left="1440" w:hanging="720"/>
        <w:jc w:val="both"/>
        <w:rPr>
          <w:rFonts w:ascii="Tahoma" w:hAnsi="Tahoma" w:cs="Tahoma"/>
          <w:sz w:val="28"/>
          <w:szCs w:val="26"/>
        </w:rPr>
      </w:pPr>
      <w:r w:rsidRPr="00A752D2">
        <w:rPr>
          <w:rFonts w:ascii="Tahoma" w:hAnsi="Tahoma" w:cs="Tahoma"/>
          <w:sz w:val="28"/>
          <w:szCs w:val="26"/>
        </w:rPr>
        <w:t>(v)</w:t>
      </w:r>
      <w:r w:rsidRPr="00A752D2">
        <w:rPr>
          <w:rFonts w:ascii="Tahoma" w:hAnsi="Tahoma" w:cs="Tahoma"/>
          <w:sz w:val="28"/>
          <w:szCs w:val="26"/>
        </w:rPr>
        <w:tab/>
        <w:t xml:space="preserve">Leverage on donor partners support and diaspora monetary inflow; </w:t>
      </w:r>
    </w:p>
    <w:p w:rsidR="00A752D2" w:rsidRPr="00A752D2" w:rsidRDefault="00A752D2" w:rsidP="00A752D2">
      <w:pPr>
        <w:pStyle w:val="NoSpacing"/>
        <w:spacing w:line="360" w:lineRule="auto"/>
        <w:ind w:left="1440" w:hanging="720"/>
        <w:jc w:val="both"/>
        <w:rPr>
          <w:rFonts w:ascii="Tahoma" w:hAnsi="Tahoma" w:cs="Tahoma"/>
          <w:sz w:val="28"/>
          <w:szCs w:val="26"/>
        </w:rPr>
      </w:pPr>
      <w:r w:rsidRPr="00A752D2">
        <w:rPr>
          <w:rFonts w:ascii="Tahoma" w:hAnsi="Tahoma" w:cs="Tahoma"/>
          <w:sz w:val="28"/>
          <w:szCs w:val="26"/>
        </w:rPr>
        <w:t>(vi)</w:t>
      </w:r>
      <w:r w:rsidRPr="00A752D2">
        <w:rPr>
          <w:rFonts w:ascii="Tahoma" w:hAnsi="Tahoma" w:cs="Tahoma"/>
          <w:sz w:val="28"/>
          <w:szCs w:val="26"/>
        </w:rPr>
        <w:tab/>
        <w:t>Provision of social security services for the elderly and others;</w:t>
      </w:r>
      <w:r w:rsidRPr="00A752D2">
        <w:rPr>
          <w:rFonts w:ascii="Tahoma" w:hAnsi="Tahoma" w:cs="Tahoma"/>
          <w:sz w:val="28"/>
          <w:szCs w:val="26"/>
        </w:rPr>
        <w:tab/>
      </w:r>
    </w:p>
    <w:p w:rsidR="00A752D2" w:rsidRPr="00A752D2" w:rsidRDefault="00A752D2" w:rsidP="00A752D2">
      <w:pPr>
        <w:pStyle w:val="NoSpacing"/>
        <w:spacing w:line="360" w:lineRule="auto"/>
        <w:ind w:left="1440" w:hanging="720"/>
        <w:jc w:val="both"/>
        <w:rPr>
          <w:rFonts w:ascii="Tahoma" w:hAnsi="Tahoma" w:cs="Tahoma"/>
          <w:sz w:val="28"/>
          <w:szCs w:val="26"/>
        </w:rPr>
      </w:pPr>
      <w:r w:rsidRPr="00A752D2">
        <w:rPr>
          <w:rFonts w:ascii="Tahoma" w:hAnsi="Tahoma" w:cs="Tahoma"/>
          <w:sz w:val="28"/>
          <w:szCs w:val="26"/>
        </w:rPr>
        <w:t>(vii)</w:t>
      </w:r>
      <w:r w:rsidRPr="00A752D2">
        <w:rPr>
          <w:rFonts w:ascii="Tahoma" w:hAnsi="Tahoma" w:cs="Tahoma"/>
          <w:sz w:val="28"/>
          <w:szCs w:val="26"/>
        </w:rPr>
        <w:tab/>
        <w:t>Deliberate investments in agro enterprises, provisions of farm inputs and supply of improved seedlings to farmers to boost food production and generate employment for our youths; and</w:t>
      </w:r>
    </w:p>
    <w:p w:rsidR="00A752D2" w:rsidRPr="00A752D2" w:rsidRDefault="00A752D2" w:rsidP="00A752D2">
      <w:pPr>
        <w:pStyle w:val="NoSpacing"/>
        <w:spacing w:line="360" w:lineRule="auto"/>
        <w:ind w:left="1440" w:hanging="720"/>
        <w:jc w:val="both"/>
        <w:rPr>
          <w:rFonts w:ascii="Tahoma" w:hAnsi="Tahoma" w:cs="Tahoma"/>
          <w:sz w:val="28"/>
          <w:szCs w:val="26"/>
        </w:rPr>
      </w:pPr>
      <w:r w:rsidRPr="00A752D2">
        <w:rPr>
          <w:rFonts w:ascii="Tahoma" w:hAnsi="Tahoma" w:cs="Tahoma"/>
          <w:sz w:val="28"/>
          <w:szCs w:val="26"/>
        </w:rPr>
        <w:t>(viii)</w:t>
      </w:r>
      <w:r w:rsidRPr="00A752D2">
        <w:rPr>
          <w:rFonts w:ascii="Tahoma" w:hAnsi="Tahoma" w:cs="Tahoma"/>
          <w:sz w:val="28"/>
          <w:szCs w:val="26"/>
        </w:rPr>
        <w:tab/>
        <w:t>Continuous opening up of rural feeder roads to enhance hitch free conveyance of farm produce to the market;</w:t>
      </w:r>
    </w:p>
    <w:p w:rsidR="006C3B59" w:rsidRDefault="006C3B59" w:rsidP="006C3B59">
      <w:pPr>
        <w:spacing w:after="0" w:line="240" w:lineRule="auto"/>
        <w:jc w:val="both"/>
        <w:rPr>
          <w:rFonts w:ascii="Tahoma" w:hAnsi="Tahoma" w:cs="Tahoma"/>
          <w:sz w:val="28"/>
          <w:szCs w:val="28"/>
        </w:rPr>
      </w:pPr>
    </w:p>
    <w:p w:rsidR="006C3B59" w:rsidRDefault="00F01074" w:rsidP="006C3B59">
      <w:pPr>
        <w:spacing w:after="0" w:line="480" w:lineRule="auto"/>
        <w:jc w:val="both"/>
        <w:rPr>
          <w:rFonts w:ascii="Tahoma" w:hAnsi="Tahoma" w:cs="Tahoma"/>
          <w:sz w:val="28"/>
          <w:szCs w:val="28"/>
        </w:rPr>
      </w:pPr>
      <w:r>
        <w:rPr>
          <w:rFonts w:ascii="Tahoma" w:hAnsi="Tahoma" w:cs="Tahoma"/>
          <w:sz w:val="28"/>
          <w:szCs w:val="28"/>
        </w:rPr>
        <w:t>3.3</w:t>
      </w:r>
      <w:r w:rsidR="006C3B59">
        <w:rPr>
          <w:rFonts w:ascii="Tahoma" w:hAnsi="Tahoma" w:cs="Tahoma"/>
          <w:sz w:val="28"/>
          <w:szCs w:val="28"/>
        </w:rPr>
        <w:tab/>
        <w:t xml:space="preserve">In the medium-term, there should be a deliberate attempt to focus on the above-stated growth drivers and key priority areas that will speedily enhance the economic growth of the State.  This should be pursued with utmost transparency, efficiency and accountability.  </w:t>
      </w:r>
    </w:p>
    <w:p w:rsidR="00F25387" w:rsidRDefault="00F25387" w:rsidP="006C3B59">
      <w:pPr>
        <w:spacing w:after="0" w:line="480" w:lineRule="auto"/>
        <w:jc w:val="both"/>
        <w:rPr>
          <w:rFonts w:ascii="Tahoma" w:hAnsi="Tahoma" w:cs="Tahoma"/>
          <w:sz w:val="28"/>
          <w:szCs w:val="28"/>
        </w:rPr>
      </w:pPr>
      <w:r>
        <w:rPr>
          <w:rFonts w:ascii="Tahoma" w:hAnsi="Tahoma" w:cs="Tahoma"/>
          <w:sz w:val="28"/>
          <w:szCs w:val="28"/>
        </w:rPr>
        <w:br w:type="page"/>
      </w:r>
    </w:p>
    <w:p w:rsidR="00FE788D" w:rsidRPr="0028472C" w:rsidRDefault="00FE788D" w:rsidP="00F25387">
      <w:pPr>
        <w:spacing w:after="0" w:line="480" w:lineRule="auto"/>
        <w:jc w:val="center"/>
        <w:rPr>
          <w:b/>
          <w:color w:val="0070C0"/>
          <w:sz w:val="30"/>
          <w:szCs w:val="28"/>
        </w:rPr>
      </w:pPr>
      <w:r w:rsidRPr="0028472C">
        <w:rPr>
          <w:b/>
          <w:color w:val="0070C0"/>
          <w:sz w:val="30"/>
          <w:szCs w:val="28"/>
        </w:rPr>
        <w:lastRenderedPageBreak/>
        <w:t>CHAPTER FOUR</w:t>
      </w:r>
    </w:p>
    <w:p w:rsidR="00FE788D" w:rsidRPr="0028472C" w:rsidRDefault="00FE788D" w:rsidP="00FE788D">
      <w:pPr>
        <w:pStyle w:val="Heading2"/>
        <w:numPr>
          <w:ilvl w:val="0"/>
          <w:numId w:val="0"/>
        </w:numPr>
        <w:ind w:left="900" w:hanging="720"/>
        <w:jc w:val="center"/>
        <w:rPr>
          <w:i w:val="0"/>
          <w:sz w:val="24"/>
          <w:szCs w:val="22"/>
          <w:lang w:val="en-GB" w:eastAsia="en-GB"/>
        </w:rPr>
      </w:pPr>
      <w:bookmarkStart w:id="47" w:name="_Toc533865167"/>
      <w:r w:rsidRPr="0028472C">
        <w:rPr>
          <w:i w:val="0"/>
          <w:sz w:val="24"/>
          <w:szCs w:val="22"/>
          <w:lang w:val="en-GB" w:eastAsia="en-GB"/>
        </w:rPr>
        <w:t xml:space="preserve">4.0 </w:t>
      </w:r>
      <w:r w:rsidRPr="0028472C">
        <w:rPr>
          <w:i w:val="0"/>
          <w:sz w:val="24"/>
          <w:szCs w:val="22"/>
          <w:lang w:val="en-GB" w:eastAsia="en-GB"/>
        </w:rPr>
        <w:tab/>
        <w:t>2018-2020 FISCAL FRAMEWORK</w:t>
      </w:r>
      <w:bookmarkEnd w:id="47"/>
    </w:p>
    <w:p w:rsidR="00FE788D" w:rsidRDefault="00FE788D" w:rsidP="00FE788D">
      <w:pPr>
        <w:spacing w:after="0" w:line="480" w:lineRule="auto"/>
        <w:jc w:val="both"/>
        <w:rPr>
          <w:rFonts w:ascii="Tahoma" w:hAnsi="Tahoma" w:cs="Tahoma"/>
          <w:sz w:val="28"/>
          <w:szCs w:val="28"/>
        </w:rPr>
      </w:pPr>
      <w:r>
        <w:rPr>
          <w:rFonts w:ascii="Tahoma" w:hAnsi="Tahoma" w:cs="Tahoma"/>
          <w:sz w:val="28"/>
          <w:szCs w:val="28"/>
        </w:rPr>
        <w:t>4.1</w:t>
      </w:r>
      <w:r>
        <w:rPr>
          <w:rFonts w:ascii="Tahoma" w:hAnsi="Tahoma" w:cs="Tahoma"/>
          <w:sz w:val="28"/>
          <w:szCs w:val="28"/>
        </w:rPr>
        <w:tab/>
        <w:t xml:space="preserve"> As usual, 2019-2021 Fiscal Framework, comprising recurrent revenue, </w:t>
      </w:r>
      <w:r w:rsidR="004B6C9F">
        <w:rPr>
          <w:rFonts w:ascii="Tahoma" w:hAnsi="Tahoma" w:cs="Tahoma"/>
          <w:sz w:val="28"/>
          <w:szCs w:val="28"/>
        </w:rPr>
        <w:t>recurrent and c</w:t>
      </w:r>
      <w:r>
        <w:rPr>
          <w:rFonts w:ascii="Tahoma" w:hAnsi="Tahoma" w:cs="Tahoma"/>
          <w:sz w:val="28"/>
          <w:szCs w:val="28"/>
        </w:rPr>
        <w:t>apital expenditure, e</w:t>
      </w:r>
      <w:r w:rsidR="004B6C9F">
        <w:rPr>
          <w:rFonts w:ascii="Tahoma" w:hAnsi="Tahoma" w:cs="Tahoma"/>
          <w:sz w:val="28"/>
          <w:szCs w:val="28"/>
        </w:rPr>
        <w:t>.</w:t>
      </w:r>
      <w:r>
        <w:rPr>
          <w:rFonts w:ascii="Tahoma" w:hAnsi="Tahoma" w:cs="Tahoma"/>
          <w:sz w:val="28"/>
          <w:szCs w:val="28"/>
        </w:rPr>
        <w:t>t</w:t>
      </w:r>
      <w:r w:rsidR="004B6C9F">
        <w:rPr>
          <w:rFonts w:ascii="Tahoma" w:hAnsi="Tahoma" w:cs="Tahoma"/>
          <w:sz w:val="28"/>
          <w:szCs w:val="28"/>
        </w:rPr>
        <w:t>.</w:t>
      </w:r>
      <w:r>
        <w:rPr>
          <w:rFonts w:ascii="Tahoma" w:hAnsi="Tahoma" w:cs="Tahoma"/>
          <w:sz w:val="28"/>
          <w:szCs w:val="28"/>
        </w:rPr>
        <w:t>c, was d</w:t>
      </w:r>
      <w:r w:rsidR="009327BB">
        <w:rPr>
          <w:rFonts w:ascii="Tahoma" w:hAnsi="Tahoma" w:cs="Tahoma"/>
          <w:sz w:val="28"/>
          <w:szCs w:val="28"/>
        </w:rPr>
        <w:t>etermined using various</w:t>
      </w:r>
      <w:r>
        <w:rPr>
          <w:rFonts w:ascii="Tahoma" w:hAnsi="Tahoma" w:cs="Tahoma"/>
          <w:sz w:val="28"/>
          <w:szCs w:val="28"/>
        </w:rPr>
        <w:t xml:space="preserve"> </w:t>
      </w:r>
      <w:r w:rsidR="004B6C9F">
        <w:rPr>
          <w:rFonts w:ascii="Tahoma" w:hAnsi="Tahoma" w:cs="Tahoma"/>
          <w:sz w:val="28"/>
          <w:szCs w:val="28"/>
        </w:rPr>
        <w:t xml:space="preserve">iterative </w:t>
      </w:r>
      <w:r>
        <w:rPr>
          <w:rFonts w:ascii="Tahoma" w:hAnsi="Tahoma" w:cs="Tahoma"/>
          <w:sz w:val="28"/>
          <w:szCs w:val="28"/>
        </w:rPr>
        <w:t xml:space="preserve">forecast methods such as 3-year Moving </w:t>
      </w:r>
      <w:r w:rsidR="00EE19C5">
        <w:rPr>
          <w:rFonts w:ascii="Tahoma" w:hAnsi="Tahoma" w:cs="Tahoma"/>
          <w:sz w:val="28"/>
          <w:szCs w:val="28"/>
        </w:rPr>
        <w:t>Average, 5-year Moving Average w</w:t>
      </w:r>
      <w:r>
        <w:rPr>
          <w:rFonts w:ascii="Tahoma" w:hAnsi="Tahoma" w:cs="Tahoma"/>
          <w:sz w:val="28"/>
          <w:szCs w:val="28"/>
        </w:rPr>
        <w:t>ithout Outliers, 4-year Weighte</w:t>
      </w:r>
      <w:r w:rsidR="005C14EA">
        <w:rPr>
          <w:rFonts w:ascii="Tahoma" w:hAnsi="Tahoma" w:cs="Tahoma"/>
          <w:sz w:val="28"/>
          <w:szCs w:val="28"/>
        </w:rPr>
        <w:t>d Moving Average, Elasti</w:t>
      </w:r>
      <w:r>
        <w:rPr>
          <w:rFonts w:ascii="Tahoma" w:hAnsi="Tahoma" w:cs="Tahoma"/>
          <w:sz w:val="28"/>
          <w:szCs w:val="28"/>
        </w:rPr>
        <w:t>city, Own Percentage Increase and Own Value.  However, the capital receipts was determined based on M</w:t>
      </w:r>
      <w:r w:rsidR="002A5E36">
        <w:rPr>
          <w:rFonts w:ascii="Tahoma" w:hAnsi="Tahoma" w:cs="Tahoma"/>
          <w:sz w:val="28"/>
          <w:szCs w:val="28"/>
        </w:rPr>
        <w:t>emorand</w:t>
      </w:r>
      <w:r w:rsidR="004B6C9F">
        <w:rPr>
          <w:rFonts w:ascii="Tahoma" w:hAnsi="Tahoma" w:cs="Tahoma"/>
          <w:sz w:val="28"/>
          <w:szCs w:val="28"/>
        </w:rPr>
        <w:t>a</w:t>
      </w:r>
      <w:r w:rsidR="002A5E36">
        <w:rPr>
          <w:rFonts w:ascii="Tahoma" w:hAnsi="Tahoma" w:cs="Tahoma"/>
          <w:sz w:val="28"/>
          <w:szCs w:val="28"/>
        </w:rPr>
        <w:t xml:space="preserve"> of U</w:t>
      </w:r>
      <w:r w:rsidR="00EE19C5">
        <w:rPr>
          <w:rFonts w:ascii="Tahoma" w:hAnsi="Tahoma" w:cs="Tahoma"/>
          <w:sz w:val="28"/>
          <w:szCs w:val="28"/>
        </w:rPr>
        <w:t>nderstanding (MoU</w:t>
      </w:r>
      <w:r w:rsidR="004B6C9F">
        <w:rPr>
          <w:rFonts w:ascii="Tahoma" w:hAnsi="Tahoma" w:cs="Tahoma"/>
          <w:sz w:val="28"/>
          <w:szCs w:val="28"/>
        </w:rPr>
        <w:t>s</w:t>
      </w:r>
      <w:r w:rsidR="00EE19C5">
        <w:rPr>
          <w:rFonts w:ascii="Tahoma" w:hAnsi="Tahoma" w:cs="Tahoma"/>
          <w:sz w:val="28"/>
          <w:szCs w:val="28"/>
        </w:rPr>
        <w:t>)</w:t>
      </w:r>
      <w:r>
        <w:rPr>
          <w:rFonts w:ascii="Tahoma" w:hAnsi="Tahoma" w:cs="Tahoma"/>
          <w:sz w:val="28"/>
          <w:szCs w:val="28"/>
        </w:rPr>
        <w:t xml:space="preserve"> </w:t>
      </w:r>
      <w:r w:rsidR="004B6C9F">
        <w:rPr>
          <w:rFonts w:ascii="Tahoma" w:hAnsi="Tahoma" w:cs="Tahoma"/>
          <w:sz w:val="28"/>
          <w:szCs w:val="28"/>
        </w:rPr>
        <w:t xml:space="preserve">signed </w:t>
      </w:r>
      <w:r>
        <w:rPr>
          <w:rFonts w:ascii="Tahoma" w:hAnsi="Tahoma" w:cs="Tahoma"/>
          <w:sz w:val="28"/>
          <w:szCs w:val="28"/>
        </w:rPr>
        <w:t xml:space="preserve">with development partners as provided by the concerned </w:t>
      </w:r>
      <w:r w:rsidR="004B6C9F">
        <w:rPr>
          <w:rFonts w:ascii="Tahoma" w:hAnsi="Tahoma" w:cs="Tahoma"/>
          <w:sz w:val="28"/>
          <w:szCs w:val="28"/>
        </w:rPr>
        <w:t>Ministries, Extra-Ministerial Departments and Agencies (</w:t>
      </w:r>
      <w:r>
        <w:rPr>
          <w:rFonts w:ascii="Tahoma" w:hAnsi="Tahoma" w:cs="Tahoma"/>
          <w:sz w:val="28"/>
          <w:szCs w:val="28"/>
        </w:rPr>
        <w:t>MEDAs</w:t>
      </w:r>
      <w:r w:rsidR="004B6C9F">
        <w:rPr>
          <w:rFonts w:ascii="Tahoma" w:hAnsi="Tahoma" w:cs="Tahoma"/>
          <w:sz w:val="28"/>
          <w:szCs w:val="28"/>
        </w:rPr>
        <w:t>)</w:t>
      </w:r>
      <w:r>
        <w:rPr>
          <w:rFonts w:ascii="Tahoma" w:hAnsi="Tahoma" w:cs="Tahoma"/>
          <w:sz w:val="28"/>
          <w:szCs w:val="28"/>
        </w:rPr>
        <w:t>.  The outcomes of the forecast methods as chosen for each item are as contained in the table below:</w:t>
      </w:r>
    </w:p>
    <w:p w:rsidR="00FE788D" w:rsidRDefault="00FE788D" w:rsidP="00AB63FC">
      <w:pPr>
        <w:pStyle w:val="Caption"/>
        <w:keepNext/>
        <w:spacing w:after="0"/>
        <w:jc w:val="both"/>
      </w:pPr>
      <w:bookmarkStart w:id="48" w:name="_Toc533865205"/>
      <w:r>
        <w:lastRenderedPageBreak/>
        <w:t xml:space="preserve">Table </w:t>
      </w:r>
      <w:r>
        <w:rPr>
          <w:noProof/>
        </w:rPr>
        <w:fldChar w:fldCharType="begin"/>
      </w:r>
      <w:r>
        <w:rPr>
          <w:noProof/>
        </w:rPr>
        <w:instrText xml:space="preserve"> SEQ Table \* ARABIC </w:instrText>
      </w:r>
      <w:r>
        <w:rPr>
          <w:noProof/>
        </w:rPr>
        <w:fldChar w:fldCharType="separate"/>
      </w:r>
      <w:r w:rsidR="00B66635">
        <w:rPr>
          <w:noProof/>
        </w:rPr>
        <w:t>9</w:t>
      </w:r>
      <w:r>
        <w:rPr>
          <w:noProof/>
        </w:rPr>
        <w:fldChar w:fldCharType="end"/>
      </w:r>
      <w:r>
        <w:t xml:space="preserve">: </w:t>
      </w:r>
      <w:r w:rsidRPr="001C492E">
        <w:t>201</w:t>
      </w:r>
      <w:r>
        <w:t>9</w:t>
      </w:r>
      <w:r w:rsidRPr="001C492E">
        <w:t>-202</w:t>
      </w:r>
      <w:r>
        <w:t>1</w:t>
      </w:r>
      <w:r w:rsidRPr="001C492E">
        <w:t xml:space="preserve"> Fiscal Framework</w:t>
      </w:r>
      <w:bookmarkEnd w:id="48"/>
    </w:p>
    <w:p w:rsidR="00FE788D" w:rsidRDefault="00A07401" w:rsidP="00AD2383">
      <w:pPr>
        <w:pStyle w:val="Caption"/>
        <w:keepNext/>
        <w:jc w:val="both"/>
      </w:pPr>
      <w:r w:rsidRPr="00A07401">
        <w:rPr>
          <w:noProof/>
          <w:lang w:val="en-GB" w:eastAsia="en-GB"/>
        </w:rPr>
        <w:drawing>
          <wp:inline distT="0" distB="0" distL="0" distR="0" wp14:anchorId="5746B4C6" wp14:editId="4E91E1FA">
            <wp:extent cx="6092713" cy="8036169"/>
            <wp:effectExtent l="0" t="0" r="381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02927" cy="8049641"/>
                    </a:xfrm>
                    <a:prstGeom prst="rect">
                      <a:avLst/>
                    </a:prstGeom>
                    <a:noFill/>
                    <a:ln>
                      <a:noFill/>
                    </a:ln>
                  </pic:spPr>
                </pic:pic>
              </a:graphicData>
            </a:graphic>
          </wp:inline>
        </w:drawing>
      </w:r>
    </w:p>
    <w:p w:rsidR="00E23CC4" w:rsidRDefault="00E23CC4" w:rsidP="00E23CC4">
      <w:pPr>
        <w:pStyle w:val="Caption"/>
        <w:keepNext/>
        <w:jc w:val="both"/>
      </w:pPr>
      <w:bookmarkStart w:id="49" w:name="_Toc533865206"/>
      <w:r>
        <w:lastRenderedPageBreak/>
        <w:t xml:space="preserve">Table </w:t>
      </w:r>
      <w:r w:rsidR="00D3191B">
        <w:rPr>
          <w:noProof/>
        </w:rPr>
        <w:fldChar w:fldCharType="begin"/>
      </w:r>
      <w:r w:rsidR="00D3191B">
        <w:rPr>
          <w:noProof/>
        </w:rPr>
        <w:instrText xml:space="preserve"> SEQ Table \* ARABIC </w:instrText>
      </w:r>
      <w:r w:rsidR="00D3191B">
        <w:rPr>
          <w:noProof/>
        </w:rPr>
        <w:fldChar w:fldCharType="separate"/>
      </w:r>
      <w:r w:rsidR="00B66635">
        <w:rPr>
          <w:noProof/>
        </w:rPr>
        <w:t>10</w:t>
      </w:r>
      <w:r w:rsidR="00D3191B">
        <w:rPr>
          <w:noProof/>
        </w:rPr>
        <w:fldChar w:fldCharType="end"/>
      </w:r>
      <w:r>
        <w:t>: Capital Receipts and Counterpart Contributions</w:t>
      </w:r>
      <w:bookmarkEnd w:id="49"/>
    </w:p>
    <w:p w:rsidR="00E23CC4" w:rsidRDefault="00233240" w:rsidP="00FE788D">
      <w:pPr>
        <w:spacing w:after="0" w:line="480" w:lineRule="auto"/>
        <w:ind w:hanging="26"/>
        <w:jc w:val="both"/>
        <w:rPr>
          <w:rFonts w:ascii="Tahoma" w:eastAsia="Calibri" w:hAnsi="Tahoma" w:cs="Tahoma"/>
          <w:sz w:val="28"/>
          <w:szCs w:val="24"/>
          <w:lang w:val="en-GB"/>
        </w:rPr>
      </w:pPr>
      <w:r w:rsidRPr="00233240">
        <w:rPr>
          <w:noProof/>
          <w:lang w:val="en-GB" w:eastAsia="en-GB"/>
        </w:rPr>
        <w:drawing>
          <wp:inline distT="0" distB="0" distL="0" distR="0" wp14:anchorId="4D9709B0" wp14:editId="365B84EC">
            <wp:extent cx="6154420" cy="7842739"/>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65399" cy="7856730"/>
                    </a:xfrm>
                    <a:prstGeom prst="rect">
                      <a:avLst/>
                    </a:prstGeom>
                    <a:noFill/>
                    <a:ln>
                      <a:noFill/>
                    </a:ln>
                  </pic:spPr>
                </pic:pic>
              </a:graphicData>
            </a:graphic>
          </wp:inline>
        </w:drawing>
      </w:r>
    </w:p>
    <w:p w:rsidR="00FE788D" w:rsidRDefault="00FE788D" w:rsidP="00FE788D">
      <w:pPr>
        <w:spacing w:after="0" w:line="480" w:lineRule="auto"/>
        <w:ind w:hanging="26"/>
        <w:jc w:val="both"/>
        <w:rPr>
          <w:rFonts w:ascii="Tahoma" w:hAnsi="Tahoma" w:cs="Tahoma"/>
          <w:sz w:val="28"/>
          <w:szCs w:val="28"/>
        </w:rPr>
      </w:pPr>
      <w:r>
        <w:rPr>
          <w:rFonts w:ascii="Tahoma" w:eastAsia="Calibri" w:hAnsi="Tahoma" w:cs="Tahoma"/>
          <w:sz w:val="28"/>
          <w:szCs w:val="24"/>
          <w:lang w:val="en-GB"/>
        </w:rPr>
        <w:lastRenderedPageBreak/>
        <w:t>4.2</w:t>
      </w:r>
      <w:r>
        <w:rPr>
          <w:rFonts w:ascii="Tahoma" w:eastAsia="Calibri" w:hAnsi="Tahoma" w:cs="Tahoma"/>
          <w:sz w:val="28"/>
          <w:szCs w:val="24"/>
          <w:lang w:val="en-GB"/>
        </w:rPr>
        <w:tab/>
      </w:r>
      <w:r>
        <w:rPr>
          <w:rFonts w:ascii="Tahoma" w:hAnsi="Tahoma" w:cs="Tahoma"/>
          <w:sz w:val="28"/>
          <w:szCs w:val="28"/>
        </w:rPr>
        <w:t xml:space="preserve">The sum of </w:t>
      </w:r>
      <w:r w:rsidRPr="00BE6B5C">
        <w:rPr>
          <w:rFonts w:ascii="Tahoma" w:hAnsi="Tahoma" w:cs="Tahoma"/>
          <w:dstrike/>
          <w:sz w:val="28"/>
          <w:szCs w:val="28"/>
        </w:rPr>
        <w:t>N</w:t>
      </w:r>
      <w:r w:rsidR="00D46F57">
        <w:rPr>
          <w:rFonts w:ascii="Tahoma" w:hAnsi="Tahoma" w:cs="Tahoma"/>
          <w:sz w:val="28"/>
          <w:szCs w:val="28"/>
        </w:rPr>
        <w:t>1</w:t>
      </w:r>
      <w:r w:rsidR="00D374D1">
        <w:rPr>
          <w:rFonts w:ascii="Tahoma" w:hAnsi="Tahoma" w:cs="Tahoma"/>
          <w:sz w:val="28"/>
          <w:szCs w:val="28"/>
        </w:rPr>
        <w:t>90.032</w:t>
      </w:r>
      <w:r w:rsidR="00D46F57">
        <w:rPr>
          <w:rFonts w:ascii="Tahoma" w:hAnsi="Tahoma" w:cs="Tahoma"/>
          <w:sz w:val="28"/>
          <w:szCs w:val="28"/>
        </w:rPr>
        <w:t xml:space="preserve"> </w:t>
      </w:r>
      <w:r>
        <w:rPr>
          <w:rFonts w:ascii="Tahoma" w:hAnsi="Tahoma" w:cs="Tahoma"/>
          <w:sz w:val="28"/>
          <w:szCs w:val="28"/>
        </w:rPr>
        <w:t xml:space="preserve">billion is estimated as the total revenue and budget size for the next fiscal year.  The figure includes </w:t>
      </w:r>
      <w:r w:rsidRPr="00BE6B5C">
        <w:rPr>
          <w:rFonts w:ascii="Tahoma" w:hAnsi="Tahoma" w:cs="Tahoma"/>
          <w:dstrike/>
          <w:sz w:val="28"/>
          <w:szCs w:val="28"/>
        </w:rPr>
        <w:t>N</w:t>
      </w:r>
      <w:r w:rsidR="00162B2D">
        <w:rPr>
          <w:rFonts w:ascii="Tahoma" w:hAnsi="Tahoma" w:cs="Tahoma"/>
          <w:sz w:val="28"/>
          <w:szCs w:val="28"/>
        </w:rPr>
        <w:t xml:space="preserve">50.530 </w:t>
      </w:r>
      <w:r>
        <w:rPr>
          <w:rFonts w:ascii="Tahoma" w:hAnsi="Tahoma" w:cs="Tahoma"/>
          <w:sz w:val="28"/>
          <w:szCs w:val="28"/>
        </w:rPr>
        <w:t xml:space="preserve">billion net financing. Meanwhile, the sums of </w:t>
      </w:r>
      <w:r w:rsidRPr="00BE6B5C">
        <w:rPr>
          <w:rFonts w:ascii="Tahoma" w:hAnsi="Tahoma" w:cs="Tahoma"/>
          <w:dstrike/>
          <w:sz w:val="28"/>
          <w:szCs w:val="28"/>
        </w:rPr>
        <w:t>N</w:t>
      </w:r>
      <w:r>
        <w:rPr>
          <w:rFonts w:ascii="Tahoma" w:hAnsi="Tahoma" w:cs="Tahoma"/>
          <w:sz w:val="28"/>
          <w:szCs w:val="28"/>
        </w:rPr>
        <w:t>1</w:t>
      </w:r>
      <w:r w:rsidR="00162B2D">
        <w:rPr>
          <w:rFonts w:ascii="Tahoma" w:hAnsi="Tahoma" w:cs="Tahoma"/>
          <w:sz w:val="28"/>
          <w:szCs w:val="28"/>
        </w:rPr>
        <w:t>38</w:t>
      </w:r>
      <w:r w:rsidR="00B24A6F">
        <w:rPr>
          <w:rFonts w:ascii="Tahoma" w:hAnsi="Tahoma" w:cs="Tahoma"/>
          <w:sz w:val="28"/>
          <w:szCs w:val="28"/>
        </w:rPr>
        <w:t>.</w:t>
      </w:r>
      <w:r w:rsidR="00162B2D">
        <w:rPr>
          <w:rFonts w:ascii="Tahoma" w:hAnsi="Tahoma" w:cs="Tahoma"/>
          <w:sz w:val="28"/>
          <w:szCs w:val="28"/>
        </w:rPr>
        <w:t>971</w:t>
      </w:r>
      <w:r>
        <w:rPr>
          <w:rFonts w:ascii="Tahoma" w:hAnsi="Tahoma" w:cs="Tahoma"/>
          <w:sz w:val="28"/>
          <w:szCs w:val="28"/>
        </w:rPr>
        <w:t xml:space="preserve"> billion and </w:t>
      </w:r>
      <w:r w:rsidRPr="00BE6B5C">
        <w:rPr>
          <w:rFonts w:ascii="Tahoma" w:hAnsi="Tahoma" w:cs="Tahoma"/>
          <w:dstrike/>
          <w:sz w:val="28"/>
          <w:szCs w:val="28"/>
        </w:rPr>
        <w:t>N</w:t>
      </w:r>
      <w:r>
        <w:rPr>
          <w:rFonts w:ascii="Tahoma" w:hAnsi="Tahoma" w:cs="Tahoma"/>
          <w:sz w:val="28"/>
          <w:szCs w:val="28"/>
        </w:rPr>
        <w:t>1</w:t>
      </w:r>
      <w:r w:rsidR="00162B2D">
        <w:rPr>
          <w:rFonts w:ascii="Tahoma" w:hAnsi="Tahoma" w:cs="Tahoma"/>
          <w:sz w:val="28"/>
          <w:szCs w:val="28"/>
        </w:rPr>
        <w:t>3</w:t>
      </w:r>
      <w:r>
        <w:rPr>
          <w:rFonts w:ascii="Tahoma" w:hAnsi="Tahoma" w:cs="Tahoma"/>
          <w:sz w:val="28"/>
          <w:szCs w:val="28"/>
        </w:rPr>
        <w:t>6.</w:t>
      </w:r>
      <w:r w:rsidR="00162B2D">
        <w:rPr>
          <w:rFonts w:ascii="Tahoma" w:hAnsi="Tahoma" w:cs="Tahoma"/>
          <w:sz w:val="28"/>
          <w:szCs w:val="28"/>
        </w:rPr>
        <w:t>600</w:t>
      </w:r>
      <w:r>
        <w:rPr>
          <w:rFonts w:ascii="Tahoma" w:hAnsi="Tahoma" w:cs="Tahoma"/>
          <w:sz w:val="28"/>
          <w:szCs w:val="28"/>
        </w:rPr>
        <w:t xml:space="preserve"> billion are projected for 2020 and 2021 respectively.   There is a decline in 2020 and 2021 projections because of the </w:t>
      </w:r>
      <w:r w:rsidR="0011027C">
        <w:rPr>
          <w:rFonts w:ascii="Tahoma" w:hAnsi="Tahoma" w:cs="Tahoma"/>
          <w:sz w:val="28"/>
          <w:szCs w:val="28"/>
        </w:rPr>
        <w:t xml:space="preserve">expected </w:t>
      </w:r>
      <w:r>
        <w:rPr>
          <w:rFonts w:ascii="Tahoma" w:hAnsi="Tahoma" w:cs="Tahoma"/>
          <w:sz w:val="28"/>
          <w:szCs w:val="28"/>
        </w:rPr>
        <w:t>decline in capital receipt in the years, as some of the project</w:t>
      </w:r>
      <w:r w:rsidR="000F05E2">
        <w:rPr>
          <w:rFonts w:ascii="Tahoma" w:hAnsi="Tahoma" w:cs="Tahoma"/>
          <w:sz w:val="28"/>
          <w:szCs w:val="28"/>
        </w:rPr>
        <w:t>s/programmes already enjoying fu</w:t>
      </w:r>
      <w:r>
        <w:rPr>
          <w:rFonts w:ascii="Tahoma" w:hAnsi="Tahoma" w:cs="Tahoma"/>
          <w:sz w:val="28"/>
          <w:szCs w:val="28"/>
        </w:rPr>
        <w:t xml:space="preserve">nding from the development partners would end by 2019 </w:t>
      </w:r>
      <w:r w:rsidR="00DF7994">
        <w:rPr>
          <w:rFonts w:ascii="Tahoma" w:hAnsi="Tahoma" w:cs="Tahoma"/>
          <w:sz w:val="28"/>
          <w:szCs w:val="28"/>
        </w:rPr>
        <w:t>e.g.</w:t>
      </w:r>
      <w:r>
        <w:rPr>
          <w:rFonts w:ascii="Tahoma" w:hAnsi="Tahoma" w:cs="Tahoma"/>
          <w:sz w:val="28"/>
          <w:szCs w:val="28"/>
        </w:rPr>
        <w:t xml:space="preserve"> Fad</w:t>
      </w:r>
      <w:r w:rsidR="0011027C">
        <w:rPr>
          <w:rFonts w:ascii="Tahoma" w:hAnsi="Tahoma" w:cs="Tahoma"/>
          <w:sz w:val="28"/>
          <w:szCs w:val="28"/>
        </w:rPr>
        <w:t>a</w:t>
      </w:r>
      <w:r>
        <w:rPr>
          <w:rFonts w:ascii="Tahoma" w:hAnsi="Tahoma" w:cs="Tahoma"/>
          <w:sz w:val="28"/>
          <w:szCs w:val="28"/>
        </w:rPr>
        <w:t xml:space="preserve">ma III and NSHIP </w:t>
      </w:r>
      <w:r w:rsidR="000F05E2">
        <w:rPr>
          <w:rFonts w:ascii="Tahoma" w:hAnsi="Tahoma" w:cs="Tahoma"/>
          <w:sz w:val="28"/>
          <w:szCs w:val="28"/>
        </w:rPr>
        <w:t>programmes.  However</w:t>
      </w:r>
      <w:r>
        <w:rPr>
          <w:rFonts w:ascii="Tahoma" w:hAnsi="Tahoma" w:cs="Tahoma"/>
          <w:sz w:val="28"/>
          <w:szCs w:val="28"/>
        </w:rPr>
        <w:t xml:space="preserve">, </w:t>
      </w:r>
      <w:r w:rsidR="00DF63A9">
        <w:rPr>
          <w:rFonts w:ascii="Tahoma" w:hAnsi="Tahoma" w:cs="Tahoma"/>
          <w:sz w:val="28"/>
          <w:szCs w:val="28"/>
        </w:rPr>
        <w:t xml:space="preserve">new projects that </w:t>
      </w:r>
      <w:r w:rsidR="00D46F57">
        <w:rPr>
          <w:rFonts w:ascii="Tahoma" w:hAnsi="Tahoma" w:cs="Tahoma"/>
          <w:sz w:val="28"/>
          <w:szCs w:val="28"/>
        </w:rPr>
        <w:t xml:space="preserve">are </w:t>
      </w:r>
      <w:r w:rsidR="00920A85">
        <w:rPr>
          <w:rFonts w:ascii="Tahoma" w:hAnsi="Tahoma" w:cs="Tahoma"/>
          <w:sz w:val="28"/>
          <w:szCs w:val="28"/>
        </w:rPr>
        <w:t xml:space="preserve">expected to </w:t>
      </w:r>
      <w:r w:rsidR="000F05E2">
        <w:rPr>
          <w:rFonts w:ascii="Tahoma" w:hAnsi="Tahoma" w:cs="Tahoma"/>
          <w:sz w:val="28"/>
          <w:szCs w:val="28"/>
        </w:rPr>
        <w:t>increase capital receipt component of years 2020 and 2021 in the next medium term</w:t>
      </w:r>
      <w:r w:rsidR="00DF63A9" w:rsidRPr="00DF63A9">
        <w:rPr>
          <w:rFonts w:ascii="Tahoma" w:hAnsi="Tahoma" w:cs="Tahoma"/>
          <w:sz w:val="28"/>
          <w:szCs w:val="28"/>
        </w:rPr>
        <w:t xml:space="preserve"> </w:t>
      </w:r>
      <w:r w:rsidR="00DF63A9">
        <w:rPr>
          <w:rFonts w:ascii="Tahoma" w:hAnsi="Tahoma" w:cs="Tahoma"/>
          <w:sz w:val="28"/>
          <w:szCs w:val="28"/>
        </w:rPr>
        <w:t xml:space="preserve">are already being worked upon, with signing of MoUs. </w:t>
      </w:r>
    </w:p>
    <w:p w:rsidR="00FE788D" w:rsidRPr="004112D6" w:rsidRDefault="00FE788D" w:rsidP="00FE788D">
      <w:pPr>
        <w:pStyle w:val="Heading2"/>
        <w:numPr>
          <w:ilvl w:val="0"/>
          <w:numId w:val="0"/>
        </w:numPr>
        <w:ind w:left="900" w:hanging="720"/>
        <w:jc w:val="center"/>
        <w:rPr>
          <w:i w:val="0"/>
          <w:sz w:val="28"/>
          <w:szCs w:val="22"/>
          <w:lang w:val="en-GB" w:eastAsia="en-GB"/>
        </w:rPr>
      </w:pPr>
      <w:bookmarkStart w:id="50" w:name="_Toc533865168"/>
      <w:r w:rsidRPr="004112D6">
        <w:rPr>
          <w:i w:val="0"/>
          <w:sz w:val="28"/>
          <w:szCs w:val="22"/>
          <w:lang w:val="en-GB" w:eastAsia="en-GB"/>
        </w:rPr>
        <w:t>4.3.1</w:t>
      </w:r>
      <w:r w:rsidRPr="004112D6">
        <w:rPr>
          <w:i w:val="0"/>
          <w:sz w:val="28"/>
          <w:szCs w:val="22"/>
          <w:lang w:val="en-GB" w:eastAsia="en-GB"/>
        </w:rPr>
        <w:tab/>
      </w:r>
      <w:r>
        <w:rPr>
          <w:i w:val="0"/>
          <w:sz w:val="28"/>
          <w:szCs w:val="22"/>
          <w:lang w:val="en-GB" w:eastAsia="en-GB"/>
        </w:rPr>
        <w:tab/>
      </w:r>
      <w:r w:rsidRPr="004112D6">
        <w:rPr>
          <w:i w:val="0"/>
          <w:sz w:val="28"/>
          <w:szCs w:val="22"/>
          <w:lang w:val="en-GB" w:eastAsia="en-GB"/>
        </w:rPr>
        <w:t>Analysis and Justification for Revenue Projections</w:t>
      </w:r>
      <w:bookmarkEnd w:id="50"/>
    </w:p>
    <w:p w:rsidR="00FE788D" w:rsidRDefault="00FE788D" w:rsidP="00FE788D">
      <w:pPr>
        <w:spacing w:after="0" w:line="480" w:lineRule="auto"/>
        <w:jc w:val="both"/>
        <w:rPr>
          <w:rFonts w:ascii="Tahoma" w:hAnsi="Tahoma" w:cs="Tahoma"/>
          <w:sz w:val="28"/>
          <w:szCs w:val="28"/>
        </w:rPr>
      </w:pPr>
      <w:r w:rsidRPr="00C34A5B">
        <w:rPr>
          <w:rFonts w:ascii="Tahoma" w:eastAsia="Calibri" w:hAnsi="Tahoma" w:cs="Tahoma"/>
          <w:sz w:val="28"/>
          <w:szCs w:val="28"/>
          <w:lang w:val="en-GB"/>
        </w:rPr>
        <w:t>(a)</w:t>
      </w:r>
      <w:r w:rsidRPr="00C34A5B">
        <w:rPr>
          <w:rFonts w:ascii="Tahoma" w:eastAsia="Calibri" w:hAnsi="Tahoma" w:cs="Tahoma"/>
          <w:sz w:val="28"/>
          <w:szCs w:val="28"/>
          <w:lang w:val="en-GB"/>
        </w:rPr>
        <w:tab/>
      </w:r>
      <w:r w:rsidRPr="00C34A5B">
        <w:rPr>
          <w:rFonts w:ascii="Tahoma" w:eastAsia="Calibri" w:hAnsi="Tahoma" w:cs="Tahoma"/>
          <w:b/>
          <w:sz w:val="28"/>
          <w:szCs w:val="28"/>
          <w:lang w:val="en-GB"/>
        </w:rPr>
        <w:t>Statutory Allocation</w:t>
      </w:r>
      <w:r>
        <w:rPr>
          <w:rFonts w:ascii="Tahoma" w:eastAsia="Calibri" w:hAnsi="Tahoma" w:cs="Tahoma"/>
          <w:sz w:val="28"/>
          <w:szCs w:val="28"/>
          <w:lang w:val="en-GB"/>
        </w:rPr>
        <w:t xml:space="preserve"> – </w:t>
      </w:r>
      <w:r>
        <w:rPr>
          <w:rFonts w:ascii="Tahoma" w:hAnsi="Tahoma" w:cs="Tahoma"/>
          <w:sz w:val="28"/>
          <w:szCs w:val="28"/>
        </w:rPr>
        <w:t xml:space="preserve">Fund from Statutory Allocation is determined by the volume of crude oil production and its price at the global market.  The performance of statutory allocation </w:t>
      </w:r>
      <w:r w:rsidR="00D4166E">
        <w:rPr>
          <w:rFonts w:ascii="Tahoma" w:hAnsi="Tahoma" w:cs="Tahoma"/>
          <w:sz w:val="28"/>
          <w:szCs w:val="28"/>
        </w:rPr>
        <w:t>at</w:t>
      </w:r>
      <w:r w:rsidR="00162B2D">
        <w:rPr>
          <w:rFonts w:ascii="Tahoma" w:hAnsi="Tahoma" w:cs="Tahoma"/>
          <w:sz w:val="28"/>
          <w:szCs w:val="28"/>
        </w:rPr>
        <w:t xml:space="preserve"> the end of </w:t>
      </w:r>
      <w:r w:rsidR="00D4166E">
        <w:rPr>
          <w:rFonts w:ascii="Tahoma" w:hAnsi="Tahoma" w:cs="Tahoma"/>
          <w:sz w:val="28"/>
          <w:szCs w:val="28"/>
        </w:rPr>
        <w:t>the third quarter</w:t>
      </w:r>
      <w:r w:rsidR="00162B2D">
        <w:rPr>
          <w:rFonts w:ascii="Tahoma" w:hAnsi="Tahoma" w:cs="Tahoma"/>
          <w:sz w:val="28"/>
          <w:szCs w:val="28"/>
        </w:rPr>
        <w:t xml:space="preserve"> of the current year is </w:t>
      </w:r>
      <w:r w:rsidR="00DF63A9" w:rsidRPr="00BE6B5C">
        <w:rPr>
          <w:rFonts w:ascii="Tahoma" w:hAnsi="Tahoma" w:cs="Tahoma"/>
          <w:dstrike/>
          <w:sz w:val="28"/>
          <w:szCs w:val="28"/>
        </w:rPr>
        <w:t>N</w:t>
      </w:r>
      <w:r w:rsidR="00DF63A9">
        <w:rPr>
          <w:rFonts w:ascii="Tahoma" w:hAnsi="Tahoma" w:cs="Tahoma"/>
          <w:sz w:val="28"/>
          <w:szCs w:val="28"/>
        </w:rPr>
        <w:t xml:space="preserve">29.265 billion representing </w:t>
      </w:r>
      <w:r w:rsidR="00162B2D">
        <w:rPr>
          <w:rFonts w:ascii="Tahoma" w:hAnsi="Tahoma" w:cs="Tahoma"/>
          <w:sz w:val="28"/>
          <w:szCs w:val="28"/>
        </w:rPr>
        <w:t>153.9</w:t>
      </w:r>
      <w:r>
        <w:rPr>
          <w:rFonts w:ascii="Tahoma" w:hAnsi="Tahoma" w:cs="Tahoma"/>
          <w:sz w:val="28"/>
          <w:szCs w:val="28"/>
        </w:rPr>
        <w:t>% of the target for the period.  This is as a result of the increase in the global oil pr</w:t>
      </w:r>
      <w:r w:rsidR="00162B2D">
        <w:rPr>
          <w:rFonts w:ascii="Tahoma" w:hAnsi="Tahoma" w:cs="Tahoma"/>
          <w:sz w:val="28"/>
          <w:szCs w:val="28"/>
        </w:rPr>
        <w:t>ice in the International market.</w:t>
      </w:r>
      <w:r w:rsidR="0020634F">
        <w:rPr>
          <w:rFonts w:ascii="Tahoma" w:hAnsi="Tahoma" w:cs="Tahoma"/>
          <w:sz w:val="28"/>
          <w:szCs w:val="28"/>
        </w:rPr>
        <w:t xml:space="preserve"> </w:t>
      </w:r>
      <w:r w:rsidR="00690A0E">
        <w:rPr>
          <w:rFonts w:ascii="Tahoma" w:hAnsi="Tahoma" w:cs="Tahoma"/>
          <w:sz w:val="28"/>
          <w:szCs w:val="28"/>
        </w:rPr>
        <w:t xml:space="preserve"> </w:t>
      </w:r>
      <w:r w:rsidR="0020634F">
        <w:rPr>
          <w:rFonts w:ascii="Tahoma" w:hAnsi="Tahoma" w:cs="Tahoma"/>
          <w:sz w:val="28"/>
          <w:szCs w:val="28"/>
        </w:rPr>
        <w:t>Though, there is a decrease in the price currently, the</w:t>
      </w:r>
      <w:r w:rsidR="00162B2D">
        <w:rPr>
          <w:rFonts w:ascii="Tahoma" w:hAnsi="Tahoma" w:cs="Tahoma"/>
          <w:sz w:val="28"/>
          <w:szCs w:val="28"/>
        </w:rPr>
        <w:t xml:space="preserve"> intervention of the Organization of Petroleum Exporting Countries (OPEC) by cutting down production ben</w:t>
      </w:r>
      <w:r w:rsidR="0049643D">
        <w:rPr>
          <w:rFonts w:ascii="Tahoma" w:hAnsi="Tahoma" w:cs="Tahoma"/>
          <w:sz w:val="28"/>
          <w:szCs w:val="28"/>
        </w:rPr>
        <w:t xml:space="preserve">chmark </w:t>
      </w:r>
      <w:r w:rsidR="00690A0E">
        <w:rPr>
          <w:rFonts w:ascii="Tahoma" w:hAnsi="Tahoma" w:cs="Tahoma"/>
          <w:sz w:val="28"/>
          <w:szCs w:val="28"/>
        </w:rPr>
        <w:t>f</w:t>
      </w:r>
      <w:r w:rsidR="0049643D">
        <w:rPr>
          <w:rFonts w:ascii="Tahoma" w:hAnsi="Tahoma" w:cs="Tahoma"/>
          <w:sz w:val="28"/>
          <w:szCs w:val="28"/>
        </w:rPr>
        <w:t>or</w:t>
      </w:r>
      <w:r w:rsidR="00690A0E">
        <w:rPr>
          <w:rFonts w:ascii="Tahoma" w:hAnsi="Tahoma" w:cs="Tahoma"/>
          <w:sz w:val="28"/>
          <w:szCs w:val="28"/>
        </w:rPr>
        <w:t xml:space="preserve"> member countries</w:t>
      </w:r>
      <w:r w:rsidR="00162B2D">
        <w:rPr>
          <w:rFonts w:ascii="Tahoma" w:hAnsi="Tahoma" w:cs="Tahoma"/>
          <w:sz w:val="28"/>
          <w:szCs w:val="28"/>
        </w:rPr>
        <w:t xml:space="preserve"> is expected to </w:t>
      </w:r>
      <w:r w:rsidR="00162B2D">
        <w:rPr>
          <w:rFonts w:ascii="Tahoma" w:hAnsi="Tahoma" w:cs="Tahoma"/>
          <w:sz w:val="28"/>
          <w:szCs w:val="28"/>
        </w:rPr>
        <w:lastRenderedPageBreak/>
        <w:t xml:space="preserve">push up </w:t>
      </w:r>
      <w:r w:rsidR="0020634F">
        <w:rPr>
          <w:rFonts w:ascii="Tahoma" w:hAnsi="Tahoma" w:cs="Tahoma"/>
          <w:sz w:val="28"/>
          <w:szCs w:val="28"/>
        </w:rPr>
        <w:t>the oil price</w:t>
      </w:r>
      <w:r w:rsidR="00F53098">
        <w:rPr>
          <w:rFonts w:ascii="Tahoma" w:hAnsi="Tahoma" w:cs="Tahoma"/>
          <w:sz w:val="28"/>
          <w:szCs w:val="28"/>
        </w:rPr>
        <w:t xml:space="preserve"> beyond what it is now</w:t>
      </w:r>
      <w:r w:rsidR="0028430B">
        <w:rPr>
          <w:rFonts w:ascii="Tahoma" w:hAnsi="Tahoma" w:cs="Tahoma"/>
          <w:sz w:val="28"/>
          <w:szCs w:val="28"/>
        </w:rPr>
        <w:t xml:space="preserve">. </w:t>
      </w:r>
      <w:r w:rsidR="00CA4C0A">
        <w:rPr>
          <w:rFonts w:ascii="Tahoma" w:hAnsi="Tahoma" w:cs="Tahoma"/>
          <w:sz w:val="28"/>
          <w:szCs w:val="28"/>
        </w:rPr>
        <w:t xml:space="preserve"> </w:t>
      </w:r>
      <w:r w:rsidR="0028430B">
        <w:rPr>
          <w:rFonts w:ascii="Tahoma" w:hAnsi="Tahoma" w:cs="Tahoma"/>
          <w:sz w:val="28"/>
          <w:szCs w:val="28"/>
        </w:rPr>
        <w:t>To this end,</w:t>
      </w:r>
      <w:r>
        <w:rPr>
          <w:rFonts w:ascii="Tahoma" w:hAnsi="Tahoma" w:cs="Tahoma"/>
          <w:sz w:val="28"/>
          <w:szCs w:val="28"/>
        </w:rPr>
        <w:t xml:space="preserve"> the total receipt of </w:t>
      </w:r>
      <w:r w:rsidRPr="00737A00">
        <w:rPr>
          <w:rFonts w:ascii="Tahoma" w:hAnsi="Tahoma" w:cs="Tahoma"/>
          <w:dstrike/>
          <w:sz w:val="28"/>
          <w:szCs w:val="28"/>
        </w:rPr>
        <w:t>N</w:t>
      </w:r>
      <w:r w:rsidR="0028430B">
        <w:rPr>
          <w:rFonts w:ascii="Tahoma" w:hAnsi="Tahoma" w:cs="Tahoma"/>
          <w:sz w:val="28"/>
          <w:szCs w:val="28"/>
        </w:rPr>
        <w:t>45</w:t>
      </w:r>
      <w:r>
        <w:rPr>
          <w:rFonts w:ascii="Tahoma" w:hAnsi="Tahoma" w:cs="Tahoma"/>
          <w:sz w:val="28"/>
          <w:szCs w:val="28"/>
        </w:rPr>
        <w:t>.</w:t>
      </w:r>
      <w:r w:rsidR="00DF63A9">
        <w:rPr>
          <w:rFonts w:ascii="Tahoma" w:hAnsi="Tahoma" w:cs="Tahoma"/>
          <w:sz w:val="28"/>
          <w:szCs w:val="28"/>
        </w:rPr>
        <w:t>549</w:t>
      </w:r>
      <w:r>
        <w:rPr>
          <w:rFonts w:ascii="Tahoma" w:hAnsi="Tahoma" w:cs="Tahoma"/>
          <w:sz w:val="28"/>
          <w:szCs w:val="28"/>
        </w:rPr>
        <w:t xml:space="preserve"> billion is expected as Statutory Allocation in the next fiscal year, using </w:t>
      </w:r>
      <w:r w:rsidR="0028430B">
        <w:rPr>
          <w:rFonts w:ascii="Tahoma" w:hAnsi="Tahoma" w:cs="Tahoma"/>
          <w:sz w:val="28"/>
          <w:szCs w:val="28"/>
        </w:rPr>
        <w:t>Own Value forecast method</w:t>
      </w:r>
      <w:r>
        <w:rPr>
          <w:rFonts w:ascii="Tahoma" w:hAnsi="Tahoma" w:cs="Tahoma"/>
          <w:sz w:val="28"/>
          <w:szCs w:val="28"/>
        </w:rPr>
        <w:t xml:space="preserve">.  This is expected to increase to </w:t>
      </w:r>
      <w:r w:rsidRPr="00737A00">
        <w:rPr>
          <w:rFonts w:ascii="Tahoma" w:hAnsi="Tahoma" w:cs="Tahoma"/>
          <w:dstrike/>
          <w:sz w:val="28"/>
          <w:szCs w:val="28"/>
        </w:rPr>
        <w:t>N</w:t>
      </w:r>
      <w:r w:rsidR="0028430B">
        <w:rPr>
          <w:rFonts w:ascii="Tahoma" w:hAnsi="Tahoma" w:cs="Tahoma"/>
          <w:sz w:val="28"/>
          <w:szCs w:val="28"/>
        </w:rPr>
        <w:t>47</w:t>
      </w:r>
      <w:r>
        <w:rPr>
          <w:rFonts w:ascii="Tahoma" w:hAnsi="Tahoma" w:cs="Tahoma"/>
          <w:sz w:val="28"/>
          <w:szCs w:val="28"/>
        </w:rPr>
        <w:t>.</w:t>
      </w:r>
      <w:r w:rsidR="0028430B">
        <w:rPr>
          <w:rFonts w:ascii="Tahoma" w:hAnsi="Tahoma" w:cs="Tahoma"/>
          <w:sz w:val="28"/>
          <w:szCs w:val="28"/>
        </w:rPr>
        <w:t>250</w:t>
      </w:r>
      <w:r>
        <w:rPr>
          <w:rFonts w:ascii="Tahoma" w:hAnsi="Tahoma" w:cs="Tahoma"/>
          <w:sz w:val="28"/>
          <w:szCs w:val="28"/>
        </w:rPr>
        <w:t xml:space="preserve"> billion and </w:t>
      </w:r>
      <w:r w:rsidRPr="002135F1">
        <w:rPr>
          <w:rFonts w:ascii="Tahoma" w:hAnsi="Tahoma" w:cs="Tahoma"/>
          <w:strike/>
          <w:sz w:val="28"/>
          <w:szCs w:val="28"/>
        </w:rPr>
        <w:t>N</w:t>
      </w:r>
      <w:r w:rsidR="0028430B">
        <w:rPr>
          <w:rFonts w:ascii="Tahoma" w:hAnsi="Tahoma" w:cs="Tahoma"/>
          <w:sz w:val="28"/>
          <w:szCs w:val="28"/>
        </w:rPr>
        <w:t>4</w:t>
      </w:r>
      <w:r>
        <w:rPr>
          <w:rFonts w:ascii="Tahoma" w:hAnsi="Tahoma" w:cs="Tahoma"/>
          <w:sz w:val="28"/>
          <w:szCs w:val="28"/>
        </w:rPr>
        <w:t>9.</w:t>
      </w:r>
      <w:r w:rsidR="0028430B">
        <w:rPr>
          <w:rFonts w:ascii="Tahoma" w:hAnsi="Tahoma" w:cs="Tahoma"/>
          <w:sz w:val="28"/>
          <w:szCs w:val="28"/>
        </w:rPr>
        <w:t>613</w:t>
      </w:r>
      <w:r>
        <w:rPr>
          <w:rFonts w:ascii="Tahoma" w:hAnsi="Tahoma" w:cs="Tahoma"/>
          <w:sz w:val="28"/>
          <w:szCs w:val="28"/>
        </w:rPr>
        <w:t xml:space="preserve"> billion in 2020 and 2021 respectively. </w:t>
      </w:r>
    </w:p>
    <w:p w:rsidR="00FE788D" w:rsidRDefault="00FE788D" w:rsidP="00FE788D">
      <w:pPr>
        <w:spacing w:after="0" w:line="480" w:lineRule="auto"/>
        <w:jc w:val="both"/>
        <w:rPr>
          <w:rFonts w:ascii="Tahoma" w:hAnsi="Tahoma" w:cs="Tahoma"/>
          <w:sz w:val="28"/>
          <w:szCs w:val="28"/>
        </w:rPr>
      </w:pPr>
      <w:r>
        <w:rPr>
          <w:rFonts w:ascii="Tahoma" w:eastAsia="Calibri" w:hAnsi="Tahoma" w:cs="Tahoma"/>
          <w:sz w:val="28"/>
          <w:szCs w:val="28"/>
          <w:lang w:val="en-GB"/>
        </w:rPr>
        <w:t xml:space="preserve"> (b)</w:t>
      </w:r>
      <w:r>
        <w:rPr>
          <w:rFonts w:ascii="Tahoma" w:eastAsia="Calibri" w:hAnsi="Tahoma" w:cs="Tahoma"/>
          <w:sz w:val="28"/>
          <w:szCs w:val="28"/>
          <w:lang w:val="en-GB"/>
        </w:rPr>
        <w:tab/>
      </w:r>
      <w:r w:rsidRPr="00C34A5B">
        <w:rPr>
          <w:rFonts w:ascii="Tahoma" w:eastAsia="Calibri" w:hAnsi="Tahoma" w:cs="Tahoma"/>
          <w:b/>
          <w:sz w:val="28"/>
          <w:szCs w:val="28"/>
          <w:lang w:val="en-GB"/>
        </w:rPr>
        <w:t>Independent Revenue (IR)</w:t>
      </w:r>
      <w:r w:rsidRPr="00C34A5B">
        <w:rPr>
          <w:rFonts w:ascii="Tahoma" w:eastAsia="Calibri" w:hAnsi="Tahoma" w:cs="Tahoma"/>
          <w:sz w:val="28"/>
          <w:szCs w:val="28"/>
          <w:lang w:val="en-GB"/>
        </w:rPr>
        <w:t xml:space="preserve">: </w:t>
      </w:r>
      <w:r w:rsidR="004B6C9F">
        <w:rPr>
          <w:rFonts w:ascii="Tahoma" w:hAnsi="Tahoma" w:cs="Tahoma"/>
          <w:sz w:val="28"/>
          <w:szCs w:val="28"/>
        </w:rPr>
        <w:t>IR performed fairly</w:t>
      </w:r>
      <w:r>
        <w:rPr>
          <w:rFonts w:ascii="Tahoma" w:hAnsi="Tahoma" w:cs="Tahoma"/>
          <w:sz w:val="28"/>
          <w:szCs w:val="28"/>
        </w:rPr>
        <w:t xml:space="preserve"> </w:t>
      </w:r>
      <w:r w:rsidR="00383E0A">
        <w:rPr>
          <w:rFonts w:ascii="Tahoma" w:hAnsi="Tahoma" w:cs="Tahoma"/>
          <w:sz w:val="28"/>
          <w:szCs w:val="28"/>
        </w:rPr>
        <w:t>in the State between January and</w:t>
      </w:r>
      <w:r>
        <w:rPr>
          <w:rFonts w:ascii="Tahoma" w:hAnsi="Tahoma" w:cs="Tahoma"/>
          <w:sz w:val="28"/>
          <w:szCs w:val="28"/>
        </w:rPr>
        <w:t xml:space="preserve"> </w:t>
      </w:r>
      <w:r w:rsidR="0028430B">
        <w:rPr>
          <w:rFonts w:ascii="Tahoma" w:hAnsi="Tahoma" w:cs="Tahoma"/>
          <w:sz w:val="28"/>
          <w:szCs w:val="28"/>
        </w:rPr>
        <w:t>September</w:t>
      </w:r>
      <w:r>
        <w:rPr>
          <w:rFonts w:ascii="Tahoma" w:hAnsi="Tahoma" w:cs="Tahoma"/>
          <w:sz w:val="28"/>
          <w:szCs w:val="28"/>
        </w:rPr>
        <w:t xml:space="preserve"> 2018</w:t>
      </w:r>
      <w:r w:rsidR="00330089">
        <w:rPr>
          <w:rFonts w:ascii="Tahoma" w:hAnsi="Tahoma" w:cs="Tahoma"/>
          <w:sz w:val="28"/>
          <w:szCs w:val="28"/>
        </w:rPr>
        <w:t xml:space="preserve"> with an</w:t>
      </w:r>
      <w:r>
        <w:rPr>
          <w:rFonts w:ascii="Tahoma" w:hAnsi="Tahoma" w:cs="Tahoma"/>
          <w:sz w:val="28"/>
          <w:szCs w:val="28"/>
        </w:rPr>
        <w:t xml:space="preserve"> average</w:t>
      </w:r>
      <w:r w:rsidR="00330089">
        <w:rPr>
          <w:rFonts w:ascii="Tahoma" w:hAnsi="Tahoma" w:cs="Tahoma"/>
          <w:sz w:val="28"/>
          <w:szCs w:val="28"/>
        </w:rPr>
        <w:t xml:space="preserve"> of</w:t>
      </w:r>
      <w:r>
        <w:rPr>
          <w:rFonts w:ascii="Tahoma" w:hAnsi="Tahoma" w:cs="Tahoma"/>
          <w:sz w:val="28"/>
          <w:szCs w:val="28"/>
        </w:rPr>
        <w:t xml:space="preserve"> </w:t>
      </w:r>
      <w:r w:rsidRPr="00F53098">
        <w:rPr>
          <w:rFonts w:ascii="Tahoma" w:hAnsi="Tahoma" w:cs="Tahoma"/>
          <w:dstrike/>
          <w:sz w:val="28"/>
          <w:szCs w:val="28"/>
        </w:rPr>
        <w:t>N</w:t>
      </w:r>
      <w:r>
        <w:rPr>
          <w:rFonts w:ascii="Tahoma" w:hAnsi="Tahoma" w:cs="Tahoma"/>
          <w:sz w:val="28"/>
          <w:szCs w:val="28"/>
        </w:rPr>
        <w:t>1.2</w:t>
      </w:r>
      <w:r w:rsidR="0028430B">
        <w:rPr>
          <w:rFonts w:ascii="Tahoma" w:hAnsi="Tahoma" w:cs="Tahoma"/>
          <w:sz w:val="28"/>
          <w:szCs w:val="28"/>
        </w:rPr>
        <w:t>63</w:t>
      </w:r>
      <w:r>
        <w:rPr>
          <w:rFonts w:ascii="Tahoma" w:hAnsi="Tahoma" w:cs="Tahoma"/>
          <w:sz w:val="28"/>
          <w:szCs w:val="28"/>
        </w:rPr>
        <w:t xml:space="preserve"> billion</w:t>
      </w:r>
      <w:r w:rsidR="00330089">
        <w:rPr>
          <w:rFonts w:ascii="Tahoma" w:hAnsi="Tahoma" w:cs="Tahoma"/>
          <w:sz w:val="28"/>
          <w:szCs w:val="28"/>
        </w:rPr>
        <w:t xml:space="preserve"> per month</w:t>
      </w:r>
      <w:r>
        <w:rPr>
          <w:rFonts w:ascii="Tahoma" w:hAnsi="Tahoma" w:cs="Tahoma"/>
          <w:sz w:val="28"/>
          <w:szCs w:val="28"/>
        </w:rPr>
        <w:t xml:space="preserve">.  The </w:t>
      </w:r>
      <w:r w:rsidR="00330089">
        <w:rPr>
          <w:rFonts w:ascii="Tahoma" w:hAnsi="Tahoma" w:cs="Tahoma"/>
          <w:sz w:val="28"/>
          <w:szCs w:val="28"/>
        </w:rPr>
        <w:t>fair</w:t>
      </w:r>
      <w:r>
        <w:rPr>
          <w:rFonts w:ascii="Tahoma" w:hAnsi="Tahoma" w:cs="Tahoma"/>
          <w:sz w:val="28"/>
          <w:szCs w:val="28"/>
        </w:rPr>
        <w:t xml:space="preserve"> performance is due to various tax reforms introduced by the State Government coupled with the passion of the management and staff of BIR.  With full operation in the collection of Land Use Charge</w:t>
      </w:r>
      <w:r w:rsidR="00330089">
        <w:rPr>
          <w:rFonts w:ascii="Tahoma" w:hAnsi="Tahoma" w:cs="Tahoma"/>
          <w:sz w:val="28"/>
          <w:szCs w:val="28"/>
        </w:rPr>
        <w:t>s</w:t>
      </w:r>
      <w:r>
        <w:rPr>
          <w:rFonts w:ascii="Tahoma" w:hAnsi="Tahoma" w:cs="Tahoma"/>
          <w:sz w:val="28"/>
          <w:szCs w:val="28"/>
        </w:rPr>
        <w:t xml:space="preserve"> and some other tax initiatives, the State’s IR is expected to improve significantly in 2019 to a monthly average of </w:t>
      </w:r>
      <w:r w:rsidR="00330089" w:rsidRPr="00737A00">
        <w:rPr>
          <w:rFonts w:ascii="Tahoma" w:hAnsi="Tahoma" w:cs="Tahoma"/>
          <w:dstrike/>
          <w:sz w:val="28"/>
          <w:szCs w:val="28"/>
        </w:rPr>
        <w:t>N</w:t>
      </w:r>
      <w:r>
        <w:rPr>
          <w:rFonts w:ascii="Tahoma" w:hAnsi="Tahoma" w:cs="Tahoma"/>
          <w:sz w:val="28"/>
          <w:szCs w:val="28"/>
        </w:rPr>
        <w:t>2.083 billion which will cum</w:t>
      </w:r>
      <w:r w:rsidR="00373F23">
        <w:rPr>
          <w:rFonts w:ascii="Tahoma" w:hAnsi="Tahoma" w:cs="Tahoma"/>
          <w:sz w:val="28"/>
          <w:szCs w:val="28"/>
        </w:rPr>
        <w:t>ulate</w:t>
      </w:r>
      <w:r>
        <w:rPr>
          <w:rFonts w:ascii="Tahoma" w:hAnsi="Tahoma" w:cs="Tahoma"/>
          <w:sz w:val="28"/>
          <w:szCs w:val="28"/>
        </w:rPr>
        <w:t xml:space="preserve"> to </w:t>
      </w:r>
      <w:r w:rsidRPr="0085099F">
        <w:rPr>
          <w:rFonts w:ascii="Tahoma" w:hAnsi="Tahoma" w:cs="Tahoma"/>
          <w:strike/>
          <w:sz w:val="28"/>
          <w:szCs w:val="28"/>
        </w:rPr>
        <w:t>N</w:t>
      </w:r>
      <w:r>
        <w:rPr>
          <w:rFonts w:ascii="Tahoma" w:hAnsi="Tahoma" w:cs="Tahoma"/>
          <w:sz w:val="28"/>
          <w:szCs w:val="28"/>
        </w:rPr>
        <w:t xml:space="preserve">25.0 billion.  This is expected to grow to </w:t>
      </w:r>
      <w:r w:rsidRPr="0085099F">
        <w:rPr>
          <w:rFonts w:ascii="Tahoma" w:hAnsi="Tahoma" w:cs="Tahoma"/>
          <w:dstrike/>
          <w:sz w:val="28"/>
          <w:szCs w:val="28"/>
        </w:rPr>
        <w:t>N</w:t>
      </w:r>
      <w:r>
        <w:rPr>
          <w:rFonts w:ascii="Tahoma" w:hAnsi="Tahoma" w:cs="Tahoma"/>
          <w:sz w:val="28"/>
          <w:szCs w:val="28"/>
        </w:rPr>
        <w:t xml:space="preserve">30.0 billion in 2020 and </w:t>
      </w:r>
      <w:r w:rsidRPr="00431E11">
        <w:rPr>
          <w:rFonts w:ascii="Tahoma" w:hAnsi="Tahoma" w:cs="Tahoma"/>
          <w:dstrike/>
          <w:sz w:val="28"/>
          <w:szCs w:val="28"/>
        </w:rPr>
        <w:t>N</w:t>
      </w:r>
      <w:r>
        <w:rPr>
          <w:rFonts w:ascii="Tahoma" w:hAnsi="Tahoma" w:cs="Tahoma"/>
          <w:sz w:val="28"/>
          <w:szCs w:val="28"/>
        </w:rPr>
        <w:t xml:space="preserve">32.0 billion in 2021, using Own Value forecast method. </w:t>
      </w:r>
    </w:p>
    <w:p w:rsidR="00FE788D" w:rsidRDefault="00FE788D" w:rsidP="00FE788D">
      <w:pPr>
        <w:spacing w:after="0" w:line="480" w:lineRule="auto"/>
        <w:jc w:val="both"/>
        <w:rPr>
          <w:rFonts w:ascii="Tahoma" w:hAnsi="Tahoma" w:cs="Tahoma"/>
          <w:sz w:val="28"/>
          <w:szCs w:val="28"/>
        </w:rPr>
      </w:pPr>
      <w:r>
        <w:rPr>
          <w:rFonts w:ascii="Tahoma" w:eastAsia="Calibri" w:hAnsi="Tahoma" w:cs="Tahoma"/>
          <w:sz w:val="28"/>
          <w:szCs w:val="28"/>
          <w:lang w:val="en-GB"/>
        </w:rPr>
        <w:t xml:space="preserve"> (c)</w:t>
      </w:r>
      <w:r>
        <w:rPr>
          <w:rFonts w:ascii="Tahoma" w:eastAsia="Calibri" w:hAnsi="Tahoma" w:cs="Tahoma"/>
          <w:sz w:val="28"/>
          <w:szCs w:val="28"/>
          <w:lang w:val="en-GB"/>
        </w:rPr>
        <w:tab/>
      </w:r>
      <w:r w:rsidRPr="00C34A5B">
        <w:rPr>
          <w:rFonts w:ascii="Tahoma" w:eastAsia="Calibri" w:hAnsi="Tahoma" w:cs="Tahoma"/>
          <w:b/>
          <w:sz w:val="28"/>
          <w:szCs w:val="28"/>
          <w:lang w:val="en-GB"/>
        </w:rPr>
        <w:t>Value Added Tax (VAT)</w:t>
      </w:r>
      <w:r w:rsidRPr="00C34A5B">
        <w:rPr>
          <w:rFonts w:ascii="Tahoma" w:eastAsia="Calibri" w:hAnsi="Tahoma" w:cs="Tahoma"/>
          <w:sz w:val="28"/>
          <w:szCs w:val="28"/>
          <w:lang w:val="en-GB"/>
        </w:rPr>
        <w:t xml:space="preserve"> –</w:t>
      </w:r>
      <w:r>
        <w:rPr>
          <w:rFonts w:ascii="Tahoma" w:eastAsia="Calibri" w:hAnsi="Tahoma" w:cs="Tahoma"/>
          <w:sz w:val="28"/>
          <w:szCs w:val="28"/>
          <w:lang w:val="en-GB"/>
        </w:rPr>
        <w:t xml:space="preserve"> </w:t>
      </w:r>
      <w:r>
        <w:rPr>
          <w:rFonts w:ascii="Tahoma" w:hAnsi="Tahoma" w:cs="Tahoma"/>
          <w:sz w:val="28"/>
          <w:szCs w:val="28"/>
        </w:rPr>
        <w:t>This is a revenue from tax levied on the added value that results from the exchange of goods and services</w:t>
      </w:r>
      <w:r w:rsidR="00383E0A">
        <w:rPr>
          <w:rFonts w:ascii="Tahoma" w:hAnsi="Tahoma" w:cs="Tahoma"/>
          <w:sz w:val="28"/>
          <w:szCs w:val="28"/>
        </w:rPr>
        <w:t>.  Using 5-year Moving Average w</w:t>
      </w:r>
      <w:r>
        <w:rPr>
          <w:rFonts w:ascii="Tahoma" w:hAnsi="Tahoma" w:cs="Tahoma"/>
          <w:sz w:val="28"/>
          <w:szCs w:val="28"/>
        </w:rPr>
        <w:t xml:space="preserve">ithout Outliers, the expected revenue from VAT in the next fiscal year is </w:t>
      </w:r>
      <w:r w:rsidRPr="00431E11">
        <w:rPr>
          <w:rFonts w:ascii="Tahoma" w:hAnsi="Tahoma" w:cs="Tahoma"/>
          <w:dstrike/>
          <w:sz w:val="28"/>
          <w:szCs w:val="28"/>
        </w:rPr>
        <w:t>N</w:t>
      </w:r>
      <w:r>
        <w:rPr>
          <w:rFonts w:ascii="Tahoma" w:hAnsi="Tahoma" w:cs="Tahoma"/>
          <w:sz w:val="28"/>
          <w:szCs w:val="28"/>
        </w:rPr>
        <w:t>1</w:t>
      </w:r>
      <w:r w:rsidR="0028430B">
        <w:rPr>
          <w:rFonts w:ascii="Tahoma" w:hAnsi="Tahoma" w:cs="Tahoma"/>
          <w:sz w:val="28"/>
          <w:szCs w:val="28"/>
        </w:rPr>
        <w:t>2</w:t>
      </w:r>
      <w:r>
        <w:rPr>
          <w:rFonts w:ascii="Tahoma" w:hAnsi="Tahoma" w:cs="Tahoma"/>
          <w:sz w:val="28"/>
          <w:szCs w:val="28"/>
        </w:rPr>
        <w:t>.</w:t>
      </w:r>
      <w:r w:rsidR="0028430B">
        <w:rPr>
          <w:rFonts w:ascii="Tahoma" w:hAnsi="Tahoma" w:cs="Tahoma"/>
          <w:sz w:val="28"/>
          <w:szCs w:val="28"/>
        </w:rPr>
        <w:t>019</w:t>
      </w:r>
      <w:r>
        <w:rPr>
          <w:rFonts w:ascii="Tahoma" w:hAnsi="Tahoma" w:cs="Tahoma"/>
          <w:sz w:val="28"/>
          <w:szCs w:val="28"/>
        </w:rPr>
        <w:t xml:space="preserve"> billion.  This is evidenced from </w:t>
      </w:r>
      <w:r w:rsidRPr="00431E11">
        <w:rPr>
          <w:rFonts w:ascii="Tahoma" w:hAnsi="Tahoma" w:cs="Tahoma"/>
          <w:dstrike/>
          <w:sz w:val="28"/>
          <w:szCs w:val="28"/>
        </w:rPr>
        <w:t>N</w:t>
      </w:r>
      <w:r w:rsidR="0028430B">
        <w:rPr>
          <w:rFonts w:ascii="Tahoma" w:hAnsi="Tahoma" w:cs="Tahoma"/>
          <w:sz w:val="28"/>
          <w:szCs w:val="28"/>
        </w:rPr>
        <w:t>8</w:t>
      </w:r>
      <w:r>
        <w:rPr>
          <w:rFonts w:ascii="Tahoma" w:hAnsi="Tahoma" w:cs="Tahoma"/>
          <w:sz w:val="28"/>
          <w:szCs w:val="28"/>
        </w:rPr>
        <w:t>.5</w:t>
      </w:r>
      <w:r w:rsidR="0028430B">
        <w:rPr>
          <w:rFonts w:ascii="Tahoma" w:hAnsi="Tahoma" w:cs="Tahoma"/>
          <w:sz w:val="28"/>
          <w:szCs w:val="28"/>
        </w:rPr>
        <w:t>3</w:t>
      </w:r>
      <w:r>
        <w:rPr>
          <w:rFonts w:ascii="Tahoma" w:hAnsi="Tahoma" w:cs="Tahoma"/>
          <w:sz w:val="28"/>
          <w:szCs w:val="28"/>
        </w:rPr>
        <w:t xml:space="preserve">6 billion generated in the first </w:t>
      </w:r>
      <w:r w:rsidR="0028430B">
        <w:rPr>
          <w:rFonts w:ascii="Tahoma" w:hAnsi="Tahoma" w:cs="Tahoma"/>
          <w:sz w:val="28"/>
          <w:szCs w:val="28"/>
        </w:rPr>
        <w:t>nine months</w:t>
      </w:r>
      <w:r>
        <w:rPr>
          <w:rFonts w:ascii="Tahoma" w:hAnsi="Tahoma" w:cs="Tahoma"/>
          <w:sz w:val="28"/>
          <w:szCs w:val="28"/>
        </w:rPr>
        <w:t xml:space="preserve"> of the current year.  This figure is </w:t>
      </w:r>
      <w:r>
        <w:rPr>
          <w:rFonts w:ascii="Tahoma" w:hAnsi="Tahoma" w:cs="Tahoma"/>
          <w:sz w:val="28"/>
          <w:szCs w:val="28"/>
        </w:rPr>
        <w:lastRenderedPageBreak/>
        <w:t xml:space="preserve">expected to grow to </w:t>
      </w:r>
      <w:r w:rsidRPr="00431E11">
        <w:rPr>
          <w:rFonts w:ascii="Tahoma" w:hAnsi="Tahoma" w:cs="Tahoma"/>
          <w:dstrike/>
          <w:sz w:val="28"/>
          <w:szCs w:val="28"/>
        </w:rPr>
        <w:t>N</w:t>
      </w:r>
      <w:r>
        <w:rPr>
          <w:rFonts w:ascii="Tahoma" w:hAnsi="Tahoma" w:cs="Tahoma"/>
          <w:sz w:val="28"/>
          <w:szCs w:val="28"/>
        </w:rPr>
        <w:t>1</w:t>
      </w:r>
      <w:r w:rsidR="0028430B">
        <w:rPr>
          <w:rFonts w:ascii="Tahoma" w:hAnsi="Tahoma" w:cs="Tahoma"/>
          <w:sz w:val="28"/>
          <w:szCs w:val="28"/>
        </w:rPr>
        <w:t>3.497</w:t>
      </w:r>
      <w:r>
        <w:rPr>
          <w:rFonts w:ascii="Tahoma" w:hAnsi="Tahoma" w:cs="Tahoma"/>
          <w:sz w:val="28"/>
          <w:szCs w:val="28"/>
        </w:rPr>
        <w:t xml:space="preserve"> billion and </w:t>
      </w:r>
      <w:r w:rsidRPr="00431E11">
        <w:rPr>
          <w:rFonts w:ascii="Tahoma" w:hAnsi="Tahoma" w:cs="Tahoma"/>
          <w:dstrike/>
          <w:sz w:val="28"/>
          <w:szCs w:val="28"/>
        </w:rPr>
        <w:t>N</w:t>
      </w:r>
      <w:r>
        <w:rPr>
          <w:rFonts w:ascii="Tahoma" w:hAnsi="Tahoma" w:cs="Tahoma"/>
          <w:sz w:val="28"/>
          <w:szCs w:val="28"/>
        </w:rPr>
        <w:t>1</w:t>
      </w:r>
      <w:r w:rsidR="0028430B">
        <w:rPr>
          <w:rFonts w:ascii="Tahoma" w:hAnsi="Tahoma" w:cs="Tahoma"/>
          <w:sz w:val="28"/>
          <w:szCs w:val="28"/>
        </w:rPr>
        <w:t>4</w:t>
      </w:r>
      <w:r>
        <w:rPr>
          <w:rFonts w:ascii="Tahoma" w:hAnsi="Tahoma" w:cs="Tahoma"/>
          <w:sz w:val="28"/>
          <w:szCs w:val="28"/>
        </w:rPr>
        <w:t>.</w:t>
      </w:r>
      <w:r w:rsidR="0028430B">
        <w:rPr>
          <w:rFonts w:ascii="Tahoma" w:hAnsi="Tahoma" w:cs="Tahoma"/>
          <w:sz w:val="28"/>
          <w:szCs w:val="28"/>
        </w:rPr>
        <w:t>833</w:t>
      </w:r>
      <w:r>
        <w:rPr>
          <w:rFonts w:ascii="Tahoma" w:hAnsi="Tahoma" w:cs="Tahoma"/>
          <w:sz w:val="28"/>
          <w:szCs w:val="28"/>
        </w:rPr>
        <w:t xml:space="preserve"> billion in 2020 and 2021 respectively.</w:t>
      </w:r>
    </w:p>
    <w:p w:rsidR="00FE788D" w:rsidRDefault="00FE788D" w:rsidP="00FE788D">
      <w:pPr>
        <w:spacing w:after="0" w:line="480" w:lineRule="auto"/>
        <w:jc w:val="both"/>
        <w:rPr>
          <w:rFonts w:ascii="Tahoma" w:hAnsi="Tahoma" w:cs="Tahoma"/>
          <w:sz w:val="28"/>
          <w:szCs w:val="28"/>
        </w:rPr>
      </w:pPr>
      <w:r>
        <w:rPr>
          <w:rFonts w:ascii="Tahoma" w:eastAsia="Calibri" w:hAnsi="Tahoma" w:cs="Tahoma"/>
          <w:sz w:val="28"/>
          <w:szCs w:val="28"/>
          <w:lang w:val="en-GB"/>
        </w:rPr>
        <w:t xml:space="preserve"> (d)</w:t>
      </w:r>
      <w:r>
        <w:rPr>
          <w:rFonts w:ascii="Tahoma" w:eastAsia="Calibri" w:hAnsi="Tahoma" w:cs="Tahoma"/>
          <w:sz w:val="28"/>
          <w:szCs w:val="28"/>
          <w:lang w:val="en-GB"/>
        </w:rPr>
        <w:tab/>
      </w:r>
      <w:r w:rsidRPr="00C34A5B">
        <w:rPr>
          <w:rFonts w:ascii="Tahoma" w:eastAsia="Calibri" w:hAnsi="Tahoma" w:cs="Tahoma"/>
          <w:b/>
          <w:sz w:val="28"/>
          <w:szCs w:val="28"/>
          <w:lang w:val="en-GB"/>
        </w:rPr>
        <w:t>Mineral Derivation</w:t>
      </w:r>
      <w:r w:rsidRPr="00B73833">
        <w:rPr>
          <w:rFonts w:ascii="Tahoma" w:eastAsia="Calibri" w:hAnsi="Tahoma" w:cs="Tahoma"/>
          <w:b/>
          <w:sz w:val="28"/>
          <w:szCs w:val="28"/>
          <w:lang w:val="en-GB"/>
        </w:rPr>
        <w:t>:</w:t>
      </w:r>
      <w:r w:rsidRPr="00C34A5B">
        <w:rPr>
          <w:rFonts w:ascii="Tahoma" w:eastAsia="Calibri" w:hAnsi="Tahoma" w:cs="Tahoma"/>
          <w:sz w:val="28"/>
          <w:szCs w:val="28"/>
          <w:lang w:val="en-GB"/>
        </w:rPr>
        <w:tab/>
      </w:r>
      <w:r>
        <w:rPr>
          <w:rFonts w:ascii="Tahoma" w:eastAsia="Calibri" w:hAnsi="Tahoma" w:cs="Tahoma"/>
          <w:sz w:val="28"/>
          <w:szCs w:val="28"/>
          <w:lang w:val="en-GB"/>
        </w:rPr>
        <w:t xml:space="preserve">Mineral Derivation revenue is expected to be greatly influenced </w:t>
      </w:r>
      <w:r>
        <w:rPr>
          <w:rFonts w:ascii="Tahoma" w:hAnsi="Tahoma" w:cs="Tahoma"/>
          <w:sz w:val="28"/>
          <w:szCs w:val="28"/>
        </w:rPr>
        <w:t xml:space="preserve">by crude oil production volume and price in the global market.  This is because crude oil remains the major mineral production from which </w:t>
      </w:r>
      <w:r w:rsidR="00093A95">
        <w:rPr>
          <w:rFonts w:ascii="Tahoma" w:hAnsi="Tahoma" w:cs="Tahoma"/>
          <w:sz w:val="28"/>
          <w:szCs w:val="28"/>
        </w:rPr>
        <w:t>Ondo State would earn</w:t>
      </w:r>
      <w:r>
        <w:rPr>
          <w:rFonts w:ascii="Tahoma" w:hAnsi="Tahoma" w:cs="Tahoma"/>
          <w:sz w:val="28"/>
          <w:szCs w:val="28"/>
        </w:rPr>
        <w:t xml:space="preserve"> rev</w:t>
      </w:r>
      <w:r w:rsidR="00876E1B">
        <w:rPr>
          <w:rFonts w:ascii="Tahoma" w:hAnsi="Tahoma" w:cs="Tahoma"/>
          <w:sz w:val="28"/>
          <w:szCs w:val="28"/>
        </w:rPr>
        <w:t>enue.  (The exploitation of Bitume</w:t>
      </w:r>
      <w:r>
        <w:rPr>
          <w:rFonts w:ascii="Tahoma" w:hAnsi="Tahoma" w:cs="Tahoma"/>
          <w:sz w:val="28"/>
          <w:szCs w:val="28"/>
        </w:rPr>
        <w:t xml:space="preserve">n is still at the exploratory stage).  </w:t>
      </w:r>
      <w:r w:rsidR="0028430B">
        <w:rPr>
          <w:rFonts w:ascii="Tahoma" w:hAnsi="Tahoma" w:cs="Tahoma"/>
          <w:sz w:val="28"/>
          <w:szCs w:val="28"/>
        </w:rPr>
        <w:t>T</w:t>
      </w:r>
      <w:r>
        <w:rPr>
          <w:rFonts w:ascii="Tahoma" w:hAnsi="Tahoma" w:cs="Tahoma"/>
          <w:sz w:val="28"/>
          <w:szCs w:val="28"/>
        </w:rPr>
        <w:t xml:space="preserve">he sum of </w:t>
      </w:r>
      <w:r w:rsidRPr="00B252DE">
        <w:rPr>
          <w:rFonts w:ascii="Tahoma" w:hAnsi="Tahoma" w:cs="Tahoma"/>
          <w:dstrike/>
          <w:sz w:val="28"/>
          <w:szCs w:val="28"/>
        </w:rPr>
        <w:t>N</w:t>
      </w:r>
      <w:r>
        <w:rPr>
          <w:rFonts w:ascii="Tahoma" w:hAnsi="Tahoma" w:cs="Tahoma"/>
          <w:sz w:val="28"/>
          <w:szCs w:val="28"/>
        </w:rPr>
        <w:t>17.671 billion is pro</w:t>
      </w:r>
      <w:r w:rsidR="000F05E2">
        <w:rPr>
          <w:rFonts w:ascii="Tahoma" w:hAnsi="Tahoma" w:cs="Tahoma"/>
          <w:sz w:val="28"/>
          <w:szCs w:val="28"/>
        </w:rPr>
        <w:t xml:space="preserve">jected for 2019, using Own Percentage </w:t>
      </w:r>
      <w:r>
        <w:rPr>
          <w:rFonts w:ascii="Tahoma" w:hAnsi="Tahoma" w:cs="Tahoma"/>
          <w:sz w:val="28"/>
          <w:szCs w:val="28"/>
        </w:rPr>
        <w:t xml:space="preserve">Forecast Method.  This is expected to increase marginally to </w:t>
      </w:r>
      <w:r w:rsidRPr="007558F2">
        <w:rPr>
          <w:rFonts w:ascii="Tahoma" w:hAnsi="Tahoma" w:cs="Tahoma"/>
          <w:dstrike/>
          <w:sz w:val="28"/>
          <w:szCs w:val="28"/>
        </w:rPr>
        <w:t>N</w:t>
      </w:r>
      <w:r>
        <w:rPr>
          <w:rFonts w:ascii="Tahoma" w:hAnsi="Tahoma" w:cs="Tahoma"/>
          <w:sz w:val="28"/>
          <w:szCs w:val="28"/>
        </w:rPr>
        <w:t xml:space="preserve">18.908 billion and </w:t>
      </w:r>
      <w:r w:rsidRPr="007558F2">
        <w:rPr>
          <w:rFonts w:ascii="Tahoma" w:hAnsi="Tahoma" w:cs="Tahoma"/>
          <w:dstrike/>
          <w:sz w:val="28"/>
          <w:szCs w:val="28"/>
        </w:rPr>
        <w:t>N</w:t>
      </w:r>
      <w:r>
        <w:rPr>
          <w:rFonts w:ascii="Tahoma" w:hAnsi="Tahoma" w:cs="Tahoma"/>
          <w:sz w:val="28"/>
          <w:szCs w:val="28"/>
        </w:rPr>
        <w:t>20.232 billion in 2020 and 2021 respectively.</w:t>
      </w:r>
    </w:p>
    <w:p w:rsidR="00FE788D" w:rsidRDefault="00FE788D" w:rsidP="00FE788D">
      <w:pPr>
        <w:spacing w:after="0" w:line="480" w:lineRule="auto"/>
        <w:jc w:val="both"/>
        <w:rPr>
          <w:rFonts w:ascii="Tahoma" w:hAnsi="Tahoma" w:cs="Tahoma"/>
          <w:sz w:val="28"/>
          <w:szCs w:val="28"/>
        </w:rPr>
      </w:pPr>
      <w:r>
        <w:rPr>
          <w:rFonts w:ascii="Tahoma" w:eastAsia="Calibri" w:hAnsi="Tahoma" w:cs="Tahoma"/>
          <w:sz w:val="28"/>
          <w:szCs w:val="28"/>
          <w:lang w:val="en-GB"/>
        </w:rPr>
        <w:t xml:space="preserve"> (e)</w:t>
      </w:r>
      <w:r>
        <w:rPr>
          <w:rFonts w:ascii="Tahoma" w:eastAsia="Calibri" w:hAnsi="Tahoma" w:cs="Tahoma"/>
          <w:sz w:val="28"/>
          <w:szCs w:val="28"/>
          <w:lang w:val="en-GB"/>
        </w:rPr>
        <w:tab/>
      </w:r>
      <w:r w:rsidRPr="00C34A5B">
        <w:rPr>
          <w:rFonts w:ascii="Tahoma" w:eastAsia="Calibri" w:hAnsi="Tahoma" w:cs="Tahoma"/>
          <w:b/>
          <w:sz w:val="28"/>
          <w:szCs w:val="28"/>
          <w:lang w:val="en-GB"/>
        </w:rPr>
        <w:t>Grants from Donor</w:t>
      </w:r>
      <w:r w:rsidRPr="00CC10DC">
        <w:rPr>
          <w:rFonts w:ascii="Tahoma" w:eastAsia="Calibri" w:hAnsi="Tahoma" w:cs="Tahoma"/>
          <w:b/>
          <w:sz w:val="28"/>
          <w:szCs w:val="28"/>
          <w:lang w:val="en-GB"/>
        </w:rPr>
        <w:t xml:space="preserve"> Agencies</w:t>
      </w:r>
      <w:r w:rsidRPr="00C34A5B">
        <w:rPr>
          <w:rFonts w:ascii="Tahoma" w:eastAsia="Calibri" w:hAnsi="Tahoma" w:cs="Tahoma"/>
          <w:sz w:val="28"/>
          <w:szCs w:val="28"/>
          <w:lang w:val="en-GB"/>
        </w:rPr>
        <w:t xml:space="preserve">:   </w:t>
      </w:r>
      <w:r>
        <w:rPr>
          <w:rFonts w:ascii="Tahoma" w:hAnsi="Tahoma" w:cs="Tahoma"/>
          <w:sz w:val="28"/>
          <w:szCs w:val="28"/>
        </w:rPr>
        <w:t xml:space="preserve">Grants are </w:t>
      </w:r>
      <w:r w:rsidR="00093A95">
        <w:rPr>
          <w:rFonts w:ascii="Tahoma" w:hAnsi="Tahoma" w:cs="Tahoma"/>
          <w:sz w:val="28"/>
          <w:szCs w:val="28"/>
        </w:rPr>
        <w:t>non-refundable</w:t>
      </w:r>
      <w:r>
        <w:rPr>
          <w:rFonts w:ascii="Tahoma" w:hAnsi="Tahoma" w:cs="Tahoma"/>
          <w:sz w:val="28"/>
          <w:szCs w:val="28"/>
        </w:rPr>
        <w:t xml:space="preserve"> amounts given by donor agencies and Federal Government </w:t>
      </w:r>
      <w:r w:rsidR="00093A95">
        <w:rPr>
          <w:rFonts w:ascii="Tahoma" w:hAnsi="Tahoma" w:cs="Tahoma"/>
          <w:sz w:val="28"/>
          <w:szCs w:val="28"/>
        </w:rPr>
        <w:t>to fund some</w:t>
      </w:r>
      <w:r>
        <w:rPr>
          <w:rFonts w:ascii="Tahoma" w:hAnsi="Tahoma" w:cs="Tahoma"/>
          <w:sz w:val="28"/>
          <w:szCs w:val="28"/>
        </w:rPr>
        <w:t xml:space="preserve"> specific projects.  Based on the projections submitted by the intermediate MEDAs, a total of </w:t>
      </w:r>
      <w:r w:rsidRPr="002135F1">
        <w:rPr>
          <w:rFonts w:ascii="Tahoma" w:hAnsi="Tahoma" w:cs="Tahoma"/>
          <w:strike/>
          <w:sz w:val="28"/>
          <w:szCs w:val="28"/>
        </w:rPr>
        <w:t>N</w:t>
      </w:r>
      <w:r w:rsidR="00BE7D34">
        <w:rPr>
          <w:rFonts w:ascii="Tahoma" w:hAnsi="Tahoma" w:cs="Tahoma"/>
          <w:sz w:val="28"/>
          <w:szCs w:val="28"/>
        </w:rPr>
        <w:t>13</w:t>
      </w:r>
      <w:r>
        <w:rPr>
          <w:rFonts w:ascii="Tahoma" w:hAnsi="Tahoma" w:cs="Tahoma"/>
          <w:sz w:val="28"/>
          <w:szCs w:val="28"/>
        </w:rPr>
        <w:t>.</w:t>
      </w:r>
      <w:r w:rsidR="00BE7D34">
        <w:rPr>
          <w:rFonts w:ascii="Tahoma" w:hAnsi="Tahoma" w:cs="Tahoma"/>
          <w:sz w:val="28"/>
          <w:szCs w:val="28"/>
        </w:rPr>
        <w:t>650</w:t>
      </w:r>
      <w:r>
        <w:rPr>
          <w:rFonts w:ascii="Tahoma" w:hAnsi="Tahoma" w:cs="Tahoma"/>
          <w:sz w:val="28"/>
          <w:szCs w:val="28"/>
        </w:rPr>
        <w:t xml:space="preserve"> billion is expected from grants in 2019 with a counterpart contribution of </w:t>
      </w:r>
      <w:r w:rsidRPr="002135F1">
        <w:rPr>
          <w:rFonts w:ascii="Tahoma" w:hAnsi="Tahoma" w:cs="Tahoma"/>
          <w:strike/>
          <w:sz w:val="28"/>
          <w:szCs w:val="28"/>
        </w:rPr>
        <w:t>N</w:t>
      </w:r>
      <w:r w:rsidR="00BE7D34">
        <w:rPr>
          <w:rFonts w:ascii="Tahoma" w:hAnsi="Tahoma" w:cs="Tahoma"/>
          <w:sz w:val="28"/>
          <w:szCs w:val="28"/>
        </w:rPr>
        <w:t>4</w:t>
      </w:r>
      <w:r>
        <w:rPr>
          <w:rFonts w:ascii="Tahoma" w:hAnsi="Tahoma" w:cs="Tahoma"/>
          <w:sz w:val="28"/>
          <w:szCs w:val="28"/>
        </w:rPr>
        <w:t>.</w:t>
      </w:r>
      <w:r w:rsidR="00BE7D34">
        <w:rPr>
          <w:rFonts w:ascii="Tahoma" w:hAnsi="Tahoma" w:cs="Tahoma"/>
          <w:sz w:val="28"/>
          <w:szCs w:val="28"/>
        </w:rPr>
        <w:t>318</w:t>
      </w:r>
      <w:r>
        <w:rPr>
          <w:rFonts w:ascii="Tahoma" w:hAnsi="Tahoma" w:cs="Tahoma"/>
          <w:sz w:val="28"/>
          <w:szCs w:val="28"/>
        </w:rPr>
        <w:t xml:space="preserve"> billion.  In the same vein, the sum of </w:t>
      </w:r>
      <w:r w:rsidRPr="002135F1">
        <w:rPr>
          <w:rFonts w:ascii="Tahoma" w:hAnsi="Tahoma" w:cs="Tahoma"/>
          <w:strike/>
          <w:sz w:val="28"/>
          <w:szCs w:val="28"/>
        </w:rPr>
        <w:t>N</w:t>
      </w:r>
      <w:r>
        <w:rPr>
          <w:rFonts w:ascii="Tahoma" w:hAnsi="Tahoma" w:cs="Tahoma"/>
          <w:sz w:val="28"/>
          <w:szCs w:val="28"/>
        </w:rPr>
        <w:t xml:space="preserve">7.349 billion and </w:t>
      </w:r>
      <w:r w:rsidR="002135F1" w:rsidRPr="002135F1">
        <w:rPr>
          <w:rFonts w:ascii="Tahoma" w:hAnsi="Tahoma" w:cs="Tahoma"/>
          <w:strike/>
          <w:sz w:val="28"/>
          <w:szCs w:val="28"/>
        </w:rPr>
        <w:t>N</w:t>
      </w:r>
      <w:r>
        <w:rPr>
          <w:rFonts w:ascii="Tahoma" w:hAnsi="Tahoma" w:cs="Tahoma"/>
          <w:sz w:val="28"/>
          <w:szCs w:val="28"/>
        </w:rPr>
        <w:t>7.369 billion are expected as the grants in 2020 and 2021 respectively.</w:t>
      </w:r>
    </w:p>
    <w:p w:rsidR="00FE788D" w:rsidRDefault="00FE788D" w:rsidP="00FE788D">
      <w:pPr>
        <w:spacing w:after="0" w:line="480" w:lineRule="auto"/>
        <w:jc w:val="both"/>
        <w:rPr>
          <w:rFonts w:ascii="Tahoma" w:hAnsi="Tahoma" w:cs="Tahoma"/>
          <w:sz w:val="28"/>
          <w:szCs w:val="28"/>
        </w:rPr>
      </w:pPr>
      <w:r>
        <w:rPr>
          <w:rFonts w:ascii="Tahoma" w:eastAsia="Calibri" w:hAnsi="Tahoma" w:cs="Tahoma"/>
          <w:sz w:val="28"/>
          <w:szCs w:val="28"/>
          <w:lang w:val="en-GB"/>
        </w:rPr>
        <w:t xml:space="preserve"> (f)</w:t>
      </w:r>
      <w:r>
        <w:rPr>
          <w:rFonts w:ascii="Tahoma" w:eastAsia="Calibri" w:hAnsi="Tahoma" w:cs="Tahoma"/>
          <w:sz w:val="28"/>
          <w:szCs w:val="28"/>
          <w:lang w:val="en-GB"/>
        </w:rPr>
        <w:tab/>
      </w:r>
      <w:r w:rsidRPr="00C34A5B">
        <w:rPr>
          <w:rFonts w:ascii="Tahoma" w:eastAsia="Calibri" w:hAnsi="Tahoma" w:cs="Tahoma"/>
          <w:b/>
          <w:sz w:val="28"/>
          <w:szCs w:val="28"/>
          <w:lang w:val="en-GB"/>
        </w:rPr>
        <w:t>Credit from Development Partners:</w:t>
      </w:r>
      <w:r w:rsidRPr="00C34A5B">
        <w:rPr>
          <w:rFonts w:ascii="Tahoma" w:eastAsia="Calibri" w:hAnsi="Tahoma" w:cs="Tahoma"/>
          <w:sz w:val="28"/>
          <w:szCs w:val="28"/>
          <w:lang w:val="en-GB"/>
        </w:rPr>
        <w:t xml:space="preserve">  </w:t>
      </w:r>
      <w:r>
        <w:rPr>
          <w:rFonts w:ascii="Tahoma" w:hAnsi="Tahoma" w:cs="Tahoma"/>
          <w:sz w:val="28"/>
          <w:szCs w:val="28"/>
        </w:rPr>
        <w:t>Credits from development partners are usually based on signed Memorand</w:t>
      </w:r>
      <w:r w:rsidR="00330089">
        <w:rPr>
          <w:rFonts w:ascii="Tahoma" w:hAnsi="Tahoma" w:cs="Tahoma"/>
          <w:sz w:val="28"/>
          <w:szCs w:val="28"/>
        </w:rPr>
        <w:t>a</w:t>
      </w:r>
      <w:r>
        <w:rPr>
          <w:rFonts w:ascii="Tahoma" w:hAnsi="Tahoma" w:cs="Tahoma"/>
          <w:sz w:val="28"/>
          <w:szCs w:val="28"/>
        </w:rPr>
        <w:t xml:space="preserve"> of Understanding (MoUs) </w:t>
      </w:r>
      <w:r w:rsidR="000F05E2">
        <w:rPr>
          <w:rFonts w:ascii="Tahoma" w:hAnsi="Tahoma" w:cs="Tahoma"/>
          <w:sz w:val="28"/>
          <w:szCs w:val="28"/>
        </w:rPr>
        <w:t>by relevant MEDAs with the development partner</w:t>
      </w:r>
      <w:r>
        <w:rPr>
          <w:rFonts w:ascii="Tahoma" w:hAnsi="Tahoma" w:cs="Tahoma"/>
          <w:sz w:val="28"/>
          <w:szCs w:val="28"/>
        </w:rPr>
        <w:t xml:space="preserve">s, usually for specific </w:t>
      </w:r>
      <w:r>
        <w:rPr>
          <w:rFonts w:ascii="Tahoma" w:hAnsi="Tahoma" w:cs="Tahoma"/>
          <w:sz w:val="28"/>
          <w:szCs w:val="28"/>
        </w:rPr>
        <w:lastRenderedPageBreak/>
        <w:t xml:space="preserve">programmes/projects in the State.  In 2019, a total of </w:t>
      </w:r>
      <w:r w:rsidRPr="002135F1">
        <w:rPr>
          <w:rFonts w:ascii="Tahoma" w:hAnsi="Tahoma" w:cs="Tahoma"/>
          <w:strike/>
          <w:sz w:val="28"/>
          <w:szCs w:val="28"/>
        </w:rPr>
        <w:t>N</w:t>
      </w:r>
      <w:r>
        <w:rPr>
          <w:rFonts w:ascii="Tahoma" w:hAnsi="Tahoma" w:cs="Tahoma"/>
          <w:sz w:val="28"/>
          <w:szCs w:val="28"/>
        </w:rPr>
        <w:t>16.</w:t>
      </w:r>
      <w:r w:rsidR="00BE7D34">
        <w:rPr>
          <w:rFonts w:ascii="Tahoma" w:hAnsi="Tahoma" w:cs="Tahoma"/>
          <w:sz w:val="28"/>
          <w:szCs w:val="28"/>
        </w:rPr>
        <w:t>32</w:t>
      </w:r>
      <w:r>
        <w:rPr>
          <w:rFonts w:ascii="Tahoma" w:hAnsi="Tahoma" w:cs="Tahoma"/>
          <w:sz w:val="28"/>
          <w:szCs w:val="28"/>
        </w:rPr>
        <w:t xml:space="preserve">8 billion is expected as credit from such signed MoUs as at </w:t>
      </w:r>
      <w:r w:rsidR="00956ABF">
        <w:rPr>
          <w:rFonts w:ascii="Tahoma" w:hAnsi="Tahoma" w:cs="Tahoma"/>
          <w:sz w:val="28"/>
          <w:szCs w:val="28"/>
        </w:rPr>
        <w:t>November</w:t>
      </w:r>
      <w:r>
        <w:rPr>
          <w:rFonts w:ascii="Tahoma" w:hAnsi="Tahoma" w:cs="Tahoma"/>
          <w:sz w:val="28"/>
          <w:szCs w:val="28"/>
        </w:rPr>
        <w:t xml:space="preserve"> 2018.  This also has a counterpart contribution of </w:t>
      </w:r>
      <w:r w:rsidRPr="002135F1">
        <w:rPr>
          <w:rFonts w:ascii="Tahoma" w:hAnsi="Tahoma" w:cs="Tahoma"/>
          <w:strike/>
          <w:sz w:val="28"/>
          <w:szCs w:val="28"/>
        </w:rPr>
        <w:t>N</w:t>
      </w:r>
      <w:r>
        <w:rPr>
          <w:rFonts w:ascii="Tahoma" w:hAnsi="Tahoma" w:cs="Tahoma"/>
          <w:sz w:val="28"/>
          <w:szCs w:val="28"/>
        </w:rPr>
        <w:t>1.</w:t>
      </w:r>
      <w:r w:rsidR="00956ABF">
        <w:rPr>
          <w:rFonts w:ascii="Tahoma" w:hAnsi="Tahoma" w:cs="Tahoma"/>
          <w:sz w:val="28"/>
          <w:szCs w:val="28"/>
        </w:rPr>
        <w:t>152</w:t>
      </w:r>
      <w:r>
        <w:rPr>
          <w:rFonts w:ascii="Tahoma" w:hAnsi="Tahoma" w:cs="Tahoma"/>
          <w:sz w:val="28"/>
          <w:szCs w:val="28"/>
        </w:rPr>
        <w:t xml:space="preserve"> billion for the year.  Meanwhile</w:t>
      </w:r>
      <w:r w:rsidR="00330089">
        <w:rPr>
          <w:rFonts w:ascii="Tahoma" w:hAnsi="Tahoma" w:cs="Tahoma"/>
          <w:sz w:val="28"/>
          <w:szCs w:val="28"/>
        </w:rPr>
        <w:t>,</w:t>
      </w:r>
      <w:r>
        <w:rPr>
          <w:rFonts w:ascii="Tahoma" w:hAnsi="Tahoma" w:cs="Tahoma"/>
          <w:sz w:val="28"/>
          <w:szCs w:val="28"/>
        </w:rPr>
        <w:t xml:space="preserve"> </w:t>
      </w:r>
      <w:r w:rsidRPr="002135F1">
        <w:rPr>
          <w:rFonts w:ascii="Tahoma" w:hAnsi="Tahoma" w:cs="Tahoma"/>
          <w:strike/>
          <w:sz w:val="28"/>
          <w:szCs w:val="28"/>
        </w:rPr>
        <w:t>N</w:t>
      </w:r>
      <w:r>
        <w:rPr>
          <w:rFonts w:ascii="Tahoma" w:hAnsi="Tahoma" w:cs="Tahoma"/>
          <w:sz w:val="28"/>
          <w:szCs w:val="28"/>
        </w:rPr>
        <w:t>14.95</w:t>
      </w:r>
      <w:r w:rsidR="009D68B4">
        <w:rPr>
          <w:rFonts w:ascii="Tahoma" w:hAnsi="Tahoma" w:cs="Tahoma"/>
          <w:sz w:val="28"/>
          <w:szCs w:val="28"/>
        </w:rPr>
        <w:t>3</w:t>
      </w:r>
      <w:r>
        <w:rPr>
          <w:rFonts w:ascii="Tahoma" w:hAnsi="Tahoma" w:cs="Tahoma"/>
          <w:sz w:val="28"/>
          <w:szCs w:val="28"/>
        </w:rPr>
        <w:t xml:space="preserve"> billion is expected in 2020 and </w:t>
      </w:r>
      <w:r w:rsidRPr="002135F1">
        <w:rPr>
          <w:rFonts w:ascii="Tahoma" w:hAnsi="Tahoma" w:cs="Tahoma"/>
          <w:strike/>
          <w:sz w:val="28"/>
          <w:szCs w:val="28"/>
        </w:rPr>
        <w:t>N</w:t>
      </w:r>
      <w:r>
        <w:rPr>
          <w:rFonts w:ascii="Tahoma" w:hAnsi="Tahoma" w:cs="Tahoma"/>
          <w:sz w:val="28"/>
          <w:szCs w:val="28"/>
        </w:rPr>
        <w:t>10.075 billion in 2021.</w:t>
      </w:r>
    </w:p>
    <w:p w:rsidR="00447CA1" w:rsidRDefault="00FE788D" w:rsidP="00FE788D">
      <w:pPr>
        <w:spacing w:after="0" w:line="480" w:lineRule="auto"/>
        <w:jc w:val="both"/>
        <w:rPr>
          <w:rFonts w:ascii="Tahoma" w:hAnsi="Tahoma" w:cs="Tahoma"/>
          <w:sz w:val="28"/>
          <w:szCs w:val="28"/>
        </w:rPr>
      </w:pPr>
      <w:r>
        <w:rPr>
          <w:rFonts w:ascii="Tahoma" w:eastAsia="Calibri" w:hAnsi="Tahoma" w:cs="Tahoma"/>
          <w:sz w:val="28"/>
          <w:szCs w:val="28"/>
          <w:lang w:val="en-GB"/>
        </w:rPr>
        <w:t>(</w:t>
      </w:r>
      <w:r w:rsidR="00AA6296">
        <w:rPr>
          <w:rFonts w:ascii="Tahoma" w:eastAsia="Calibri" w:hAnsi="Tahoma" w:cs="Tahoma"/>
          <w:sz w:val="28"/>
          <w:szCs w:val="28"/>
          <w:lang w:val="en-GB"/>
        </w:rPr>
        <w:t>g</w:t>
      </w:r>
      <w:r>
        <w:rPr>
          <w:rFonts w:ascii="Tahoma" w:eastAsia="Calibri" w:hAnsi="Tahoma" w:cs="Tahoma"/>
          <w:sz w:val="28"/>
          <w:szCs w:val="28"/>
          <w:lang w:val="en-GB"/>
        </w:rPr>
        <w:t>)</w:t>
      </w:r>
      <w:r>
        <w:rPr>
          <w:rFonts w:ascii="Tahoma" w:eastAsia="Calibri" w:hAnsi="Tahoma" w:cs="Tahoma"/>
          <w:sz w:val="28"/>
          <w:szCs w:val="28"/>
          <w:lang w:val="en-GB"/>
        </w:rPr>
        <w:tab/>
      </w:r>
      <w:r w:rsidRPr="00C34A5B">
        <w:rPr>
          <w:rFonts w:ascii="Tahoma" w:eastAsia="Calibri" w:hAnsi="Tahoma" w:cs="Tahoma"/>
          <w:b/>
          <w:sz w:val="28"/>
          <w:szCs w:val="28"/>
          <w:lang w:val="en-GB"/>
        </w:rPr>
        <w:t>Refund from FGN</w:t>
      </w:r>
      <w:r>
        <w:rPr>
          <w:rFonts w:ascii="Tahoma" w:eastAsia="Calibri" w:hAnsi="Tahoma" w:cs="Tahoma"/>
          <w:sz w:val="28"/>
          <w:szCs w:val="28"/>
          <w:lang w:val="en-GB"/>
        </w:rPr>
        <w:tab/>
        <w:t xml:space="preserve">- </w:t>
      </w:r>
      <w:r>
        <w:rPr>
          <w:rFonts w:ascii="Tahoma" w:hAnsi="Tahoma" w:cs="Tahoma"/>
          <w:sz w:val="28"/>
          <w:szCs w:val="28"/>
        </w:rPr>
        <w:t xml:space="preserve">The Federal Government indebtedness to the State on repair of Federal roads amounts to over </w:t>
      </w:r>
      <w:r w:rsidR="002135F1" w:rsidRPr="00431E11">
        <w:rPr>
          <w:rFonts w:ascii="Tahoma" w:hAnsi="Tahoma" w:cs="Tahoma"/>
          <w:dstrike/>
          <w:sz w:val="28"/>
          <w:szCs w:val="28"/>
        </w:rPr>
        <w:t>N</w:t>
      </w:r>
      <w:r>
        <w:rPr>
          <w:rFonts w:ascii="Tahoma" w:hAnsi="Tahoma" w:cs="Tahoma"/>
          <w:sz w:val="28"/>
          <w:szCs w:val="28"/>
        </w:rPr>
        <w:t xml:space="preserve">10.000 billion.  This amount was budgeted </w:t>
      </w:r>
      <w:r w:rsidR="00EB4A2F">
        <w:rPr>
          <w:rFonts w:ascii="Tahoma" w:hAnsi="Tahoma" w:cs="Tahoma"/>
          <w:sz w:val="28"/>
          <w:szCs w:val="28"/>
        </w:rPr>
        <w:t>in the current year, but nothing has been released till date</w:t>
      </w:r>
      <w:r>
        <w:rPr>
          <w:rFonts w:ascii="Tahoma" w:hAnsi="Tahoma" w:cs="Tahoma"/>
          <w:sz w:val="28"/>
          <w:szCs w:val="28"/>
        </w:rPr>
        <w:t xml:space="preserve">.  </w:t>
      </w:r>
      <w:r w:rsidR="002C5093">
        <w:rPr>
          <w:rFonts w:ascii="Tahoma" w:hAnsi="Tahoma" w:cs="Tahoma"/>
          <w:sz w:val="28"/>
          <w:szCs w:val="28"/>
        </w:rPr>
        <w:t xml:space="preserve">However, to fast-track the release, Federal Government has signed a bond of </w:t>
      </w:r>
      <w:r w:rsidR="002C5093" w:rsidRPr="00FC2C39">
        <w:rPr>
          <w:rFonts w:ascii="Tahoma" w:hAnsi="Tahoma" w:cs="Tahoma"/>
          <w:dstrike/>
          <w:sz w:val="28"/>
          <w:szCs w:val="28"/>
        </w:rPr>
        <w:t>N</w:t>
      </w:r>
      <w:r w:rsidR="002C5093">
        <w:rPr>
          <w:rFonts w:ascii="Tahoma" w:hAnsi="Tahoma" w:cs="Tahoma"/>
          <w:sz w:val="28"/>
          <w:szCs w:val="28"/>
        </w:rPr>
        <w:t xml:space="preserve">4.3 billion with the State, to be released in 2019 Fiscal year.  The sums of </w:t>
      </w:r>
      <w:r w:rsidR="002C5093" w:rsidRPr="00FC2C39">
        <w:rPr>
          <w:rFonts w:ascii="Tahoma" w:hAnsi="Tahoma" w:cs="Tahoma"/>
          <w:dstrike/>
          <w:sz w:val="28"/>
          <w:szCs w:val="28"/>
        </w:rPr>
        <w:t>N</w:t>
      </w:r>
      <w:r w:rsidR="002C5093">
        <w:rPr>
          <w:rFonts w:ascii="Tahoma" w:hAnsi="Tahoma" w:cs="Tahoma"/>
          <w:sz w:val="28"/>
          <w:szCs w:val="28"/>
        </w:rPr>
        <w:t xml:space="preserve">3.700 billion and </w:t>
      </w:r>
      <w:r w:rsidR="002C5093" w:rsidRPr="00FC2C39">
        <w:rPr>
          <w:rFonts w:ascii="Tahoma" w:hAnsi="Tahoma" w:cs="Tahoma"/>
          <w:dstrike/>
          <w:sz w:val="28"/>
          <w:szCs w:val="28"/>
        </w:rPr>
        <w:t>N</w:t>
      </w:r>
      <w:r w:rsidR="002C5093">
        <w:rPr>
          <w:rFonts w:ascii="Tahoma" w:hAnsi="Tahoma" w:cs="Tahoma"/>
          <w:sz w:val="28"/>
          <w:szCs w:val="28"/>
        </w:rPr>
        <w:t>2.000 billion are expected to be released in 2020 and 2021 respectively.</w:t>
      </w:r>
    </w:p>
    <w:p w:rsidR="00FE788D" w:rsidRDefault="00FE788D" w:rsidP="00FE788D">
      <w:pPr>
        <w:spacing w:after="0" w:line="480" w:lineRule="auto"/>
        <w:jc w:val="both"/>
        <w:rPr>
          <w:rFonts w:ascii="Tahoma" w:hAnsi="Tahoma" w:cs="Tahoma"/>
          <w:sz w:val="28"/>
          <w:szCs w:val="28"/>
        </w:rPr>
      </w:pPr>
      <w:r>
        <w:rPr>
          <w:rFonts w:ascii="Tahoma" w:eastAsia="Calibri" w:hAnsi="Tahoma" w:cs="Tahoma"/>
          <w:sz w:val="28"/>
          <w:szCs w:val="28"/>
          <w:lang w:val="en-GB"/>
        </w:rPr>
        <w:t>(i)</w:t>
      </w:r>
      <w:r>
        <w:rPr>
          <w:rFonts w:ascii="Tahoma" w:eastAsia="Calibri" w:hAnsi="Tahoma" w:cs="Tahoma"/>
          <w:sz w:val="28"/>
          <w:szCs w:val="28"/>
          <w:lang w:val="en-GB"/>
        </w:rPr>
        <w:tab/>
      </w:r>
      <w:r w:rsidRPr="00C34A5B">
        <w:rPr>
          <w:rFonts w:ascii="Tahoma" w:eastAsia="Calibri" w:hAnsi="Tahoma" w:cs="Tahoma"/>
          <w:b/>
          <w:sz w:val="28"/>
          <w:szCs w:val="28"/>
          <w:lang w:val="en-GB"/>
        </w:rPr>
        <w:t>Excess Petrol Profit Tax</w:t>
      </w:r>
      <w:r>
        <w:rPr>
          <w:rFonts w:ascii="Tahoma" w:eastAsia="Calibri" w:hAnsi="Tahoma" w:cs="Tahoma"/>
          <w:sz w:val="28"/>
          <w:szCs w:val="28"/>
          <w:lang w:val="en-GB"/>
        </w:rPr>
        <w:t xml:space="preserve"> </w:t>
      </w:r>
      <w:r>
        <w:rPr>
          <w:rFonts w:ascii="Tahoma" w:eastAsia="Calibri" w:hAnsi="Tahoma" w:cs="Tahoma"/>
          <w:sz w:val="28"/>
          <w:szCs w:val="28"/>
          <w:lang w:val="en-GB"/>
        </w:rPr>
        <w:tab/>
        <w:t xml:space="preserve">- </w:t>
      </w:r>
      <w:r>
        <w:rPr>
          <w:rFonts w:ascii="Tahoma" w:hAnsi="Tahoma" w:cs="Tahoma"/>
          <w:sz w:val="28"/>
          <w:szCs w:val="28"/>
        </w:rPr>
        <w:t>Though, N3.683 billion was budgeted to be received on this item in 2018, only a paltry sum of N108 million has been received so far.  Therefore, no amount is projected for 2019, 2020 and 2021.</w:t>
      </w:r>
    </w:p>
    <w:p w:rsidR="00FE788D" w:rsidRDefault="00FE788D" w:rsidP="00FE788D">
      <w:pPr>
        <w:spacing w:after="0" w:line="480" w:lineRule="auto"/>
        <w:jc w:val="both"/>
        <w:rPr>
          <w:rFonts w:ascii="Tahoma" w:hAnsi="Tahoma" w:cs="Tahoma"/>
          <w:sz w:val="28"/>
          <w:szCs w:val="28"/>
        </w:rPr>
      </w:pPr>
      <w:r>
        <w:rPr>
          <w:rFonts w:ascii="Tahoma" w:eastAsia="Calibri" w:hAnsi="Tahoma" w:cs="Tahoma"/>
          <w:sz w:val="28"/>
          <w:szCs w:val="28"/>
          <w:lang w:val="en-GB"/>
        </w:rPr>
        <w:t xml:space="preserve"> (j)</w:t>
      </w:r>
      <w:r>
        <w:rPr>
          <w:rFonts w:ascii="Tahoma" w:eastAsia="Calibri" w:hAnsi="Tahoma" w:cs="Tahoma"/>
          <w:sz w:val="28"/>
          <w:szCs w:val="28"/>
          <w:lang w:val="en-GB"/>
        </w:rPr>
        <w:tab/>
      </w:r>
      <w:r w:rsidRPr="00C34A5B">
        <w:rPr>
          <w:rFonts w:ascii="Tahoma" w:eastAsia="Calibri" w:hAnsi="Tahoma" w:cs="Tahoma"/>
          <w:b/>
          <w:sz w:val="28"/>
          <w:szCs w:val="28"/>
          <w:lang w:val="en-GB"/>
        </w:rPr>
        <w:t>Exchange Gain</w:t>
      </w:r>
      <w:r w:rsidRPr="00C34A5B">
        <w:rPr>
          <w:rFonts w:ascii="Tahoma" w:eastAsia="Calibri" w:hAnsi="Tahoma" w:cs="Tahoma"/>
          <w:sz w:val="28"/>
          <w:szCs w:val="28"/>
          <w:lang w:val="en-GB"/>
        </w:rPr>
        <w:t xml:space="preserve"> – </w:t>
      </w:r>
      <w:r>
        <w:rPr>
          <w:rFonts w:ascii="Tahoma" w:hAnsi="Tahoma" w:cs="Tahoma"/>
          <w:sz w:val="28"/>
          <w:szCs w:val="28"/>
        </w:rPr>
        <w:t>There has been narrow divergence between</w:t>
      </w:r>
      <w:r w:rsidR="002135F1">
        <w:rPr>
          <w:rFonts w:ascii="Tahoma" w:hAnsi="Tahoma" w:cs="Tahoma"/>
          <w:sz w:val="28"/>
          <w:szCs w:val="28"/>
        </w:rPr>
        <w:t xml:space="preserve"> </w:t>
      </w:r>
      <w:r>
        <w:rPr>
          <w:rFonts w:ascii="Tahoma" w:hAnsi="Tahoma" w:cs="Tahoma"/>
          <w:sz w:val="28"/>
          <w:szCs w:val="28"/>
        </w:rPr>
        <w:t xml:space="preserve">exchange rate of Naira to the Dollar; this has made the fund from this source to dwindle.  In view of this, the sums of </w:t>
      </w:r>
      <w:r w:rsidR="002135F1" w:rsidRPr="00431E11">
        <w:rPr>
          <w:rFonts w:ascii="Tahoma" w:hAnsi="Tahoma" w:cs="Tahoma"/>
          <w:dstrike/>
          <w:sz w:val="28"/>
          <w:szCs w:val="28"/>
        </w:rPr>
        <w:t>N</w:t>
      </w:r>
      <w:r>
        <w:rPr>
          <w:rFonts w:ascii="Tahoma" w:hAnsi="Tahoma" w:cs="Tahoma"/>
          <w:sz w:val="28"/>
          <w:szCs w:val="28"/>
        </w:rPr>
        <w:t xml:space="preserve">0.840 billion, </w:t>
      </w:r>
      <w:r w:rsidR="002135F1" w:rsidRPr="00431E11">
        <w:rPr>
          <w:rFonts w:ascii="Tahoma" w:hAnsi="Tahoma" w:cs="Tahoma"/>
          <w:dstrike/>
          <w:sz w:val="28"/>
          <w:szCs w:val="28"/>
        </w:rPr>
        <w:t>N</w:t>
      </w:r>
      <w:r>
        <w:rPr>
          <w:rFonts w:ascii="Tahoma" w:hAnsi="Tahoma" w:cs="Tahoma"/>
          <w:sz w:val="28"/>
          <w:szCs w:val="28"/>
        </w:rPr>
        <w:t xml:space="preserve">0.882 billion and </w:t>
      </w:r>
      <w:r w:rsidR="002135F1" w:rsidRPr="00431E11">
        <w:rPr>
          <w:rFonts w:ascii="Tahoma" w:hAnsi="Tahoma" w:cs="Tahoma"/>
          <w:dstrike/>
          <w:sz w:val="28"/>
          <w:szCs w:val="28"/>
        </w:rPr>
        <w:t>N</w:t>
      </w:r>
      <w:r>
        <w:rPr>
          <w:rFonts w:ascii="Tahoma" w:hAnsi="Tahoma" w:cs="Tahoma"/>
          <w:sz w:val="28"/>
          <w:szCs w:val="28"/>
        </w:rPr>
        <w:t>0.926 billion have been projected for 2019, 2020 and 2021 respectively.</w:t>
      </w:r>
    </w:p>
    <w:p w:rsidR="00FE788D" w:rsidRDefault="00FE788D" w:rsidP="00FE788D">
      <w:pPr>
        <w:spacing w:line="480" w:lineRule="auto"/>
        <w:jc w:val="both"/>
        <w:rPr>
          <w:rFonts w:ascii="Tahoma" w:hAnsi="Tahoma" w:cs="Tahoma"/>
          <w:sz w:val="28"/>
          <w:szCs w:val="28"/>
        </w:rPr>
      </w:pPr>
      <w:r>
        <w:rPr>
          <w:rFonts w:ascii="Tahoma" w:eastAsia="Calibri" w:hAnsi="Tahoma" w:cs="Tahoma"/>
          <w:sz w:val="28"/>
          <w:szCs w:val="28"/>
          <w:lang w:val="en-GB"/>
        </w:rPr>
        <w:lastRenderedPageBreak/>
        <w:t>(i)</w:t>
      </w:r>
      <w:r>
        <w:rPr>
          <w:rFonts w:ascii="Tahoma" w:eastAsia="Calibri" w:hAnsi="Tahoma" w:cs="Tahoma"/>
          <w:sz w:val="28"/>
          <w:szCs w:val="28"/>
          <w:lang w:val="en-GB"/>
        </w:rPr>
        <w:tab/>
      </w:r>
      <w:r w:rsidRPr="00814A34">
        <w:rPr>
          <w:rFonts w:ascii="Tahoma" w:hAnsi="Tahoma" w:cs="Tahoma"/>
          <w:b/>
          <w:sz w:val="28"/>
          <w:szCs w:val="28"/>
        </w:rPr>
        <w:t>Forex Account Stabili</w:t>
      </w:r>
      <w:r>
        <w:rPr>
          <w:rFonts w:ascii="Tahoma" w:hAnsi="Tahoma" w:cs="Tahoma"/>
          <w:b/>
          <w:sz w:val="28"/>
          <w:szCs w:val="28"/>
        </w:rPr>
        <w:t>z</w:t>
      </w:r>
      <w:r w:rsidRPr="00814A34">
        <w:rPr>
          <w:rFonts w:ascii="Tahoma" w:hAnsi="Tahoma" w:cs="Tahoma"/>
          <w:b/>
          <w:sz w:val="28"/>
          <w:szCs w:val="28"/>
        </w:rPr>
        <w:t>ation/Excess Bank Charges Refund</w:t>
      </w:r>
      <w:r>
        <w:rPr>
          <w:rFonts w:ascii="Tahoma" w:hAnsi="Tahoma" w:cs="Tahoma"/>
          <w:b/>
          <w:sz w:val="28"/>
          <w:szCs w:val="28"/>
        </w:rPr>
        <w:t xml:space="preserve"> </w:t>
      </w:r>
      <w:r>
        <w:rPr>
          <w:rFonts w:ascii="Tahoma" w:hAnsi="Tahoma" w:cs="Tahoma"/>
          <w:sz w:val="28"/>
          <w:szCs w:val="28"/>
        </w:rPr>
        <w:t xml:space="preserve">– The sum of </w:t>
      </w:r>
      <w:r w:rsidR="002135F1" w:rsidRPr="00431E11">
        <w:rPr>
          <w:rFonts w:ascii="Tahoma" w:hAnsi="Tahoma" w:cs="Tahoma"/>
          <w:dstrike/>
          <w:sz w:val="28"/>
          <w:szCs w:val="28"/>
        </w:rPr>
        <w:t>N</w:t>
      </w:r>
      <w:r>
        <w:rPr>
          <w:rFonts w:ascii="Tahoma" w:hAnsi="Tahoma" w:cs="Tahoma"/>
          <w:sz w:val="28"/>
          <w:szCs w:val="28"/>
        </w:rPr>
        <w:t xml:space="preserve">2.316 is projected for 2019, while </w:t>
      </w:r>
      <w:r w:rsidR="002135F1" w:rsidRPr="00431E11">
        <w:rPr>
          <w:rFonts w:ascii="Tahoma" w:hAnsi="Tahoma" w:cs="Tahoma"/>
          <w:dstrike/>
          <w:sz w:val="28"/>
          <w:szCs w:val="28"/>
        </w:rPr>
        <w:t>N</w:t>
      </w:r>
      <w:r>
        <w:rPr>
          <w:rFonts w:ascii="Tahoma" w:hAnsi="Tahoma" w:cs="Tahoma"/>
          <w:sz w:val="28"/>
          <w:szCs w:val="28"/>
        </w:rPr>
        <w:t xml:space="preserve">2.431 and </w:t>
      </w:r>
      <w:r w:rsidR="002135F1" w:rsidRPr="00431E11">
        <w:rPr>
          <w:rFonts w:ascii="Tahoma" w:hAnsi="Tahoma" w:cs="Tahoma"/>
          <w:dstrike/>
          <w:sz w:val="28"/>
          <w:szCs w:val="28"/>
        </w:rPr>
        <w:t>N</w:t>
      </w:r>
      <w:r>
        <w:rPr>
          <w:rFonts w:ascii="Tahoma" w:hAnsi="Tahoma" w:cs="Tahoma"/>
          <w:sz w:val="28"/>
          <w:szCs w:val="28"/>
        </w:rPr>
        <w:t>2.553 are projected for 2020 and 2021 respectively.</w:t>
      </w:r>
    </w:p>
    <w:p w:rsidR="00FE788D" w:rsidRPr="003B7195" w:rsidRDefault="00FE788D" w:rsidP="00FE788D">
      <w:pPr>
        <w:spacing w:line="480" w:lineRule="auto"/>
        <w:jc w:val="both"/>
        <w:rPr>
          <w:rFonts w:ascii="Tahoma" w:eastAsia="Calibri" w:hAnsi="Tahoma" w:cs="Tahoma"/>
          <w:sz w:val="28"/>
          <w:szCs w:val="28"/>
          <w:lang w:val="en-GB"/>
        </w:rPr>
      </w:pPr>
      <w:r w:rsidRPr="003B7195">
        <w:rPr>
          <w:rFonts w:ascii="Tahoma" w:eastAsia="Calibri" w:hAnsi="Tahoma" w:cs="Tahoma"/>
          <w:sz w:val="28"/>
          <w:szCs w:val="28"/>
          <w:lang w:val="en-GB"/>
        </w:rPr>
        <w:t>4.3.2</w:t>
      </w:r>
      <w:r w:rsidRPr="003B7195">
        <w:rPr>
          <w:rFonts w:ascii="Tahoma" w:eastAsia="Calibri" w:hAnsi="Tahoma" w:cs="Tahoma"/>
          <w:sz w:val="28"/>
          <w:szCs w:val="28"/>
          <w:lang w:val="en-GB"/>
        </w:rPr>
        <w:tab/>
        <w:t xml:space="preserve">The revenue historical trend and projections is depicted in the graph below. </w:t>
      </w:r>
    </w:p>
    <w:p w:rsidR="004B5F31" w:rsidRDefault="00AF3447" w:rsidP="004B5F31">
      <w:pPr>
        <w:keepNext/>
        <w:spacing w:after="0" w:line="240" w:lineRule="auto"/>
        <w:jc w:val="both"/>
      </w:pPr>
      <w:r w:rsidRPr="00AF3447">
        <w:rPr>
          <w:noProof/>
          <w:lang w:val="en-GB" w:eastAsia="en-GB"/>
        </w:rPr>
        <w:drawing>
          <wp:inline distT="0" distB="0" distL="0" distR="0" wp14:anchorId="70071F5C" wp14:editId="5C4AED27">
            <wp:extent cx="6040315" cy="369252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59872" cy="3704480"/>
                    </a:xfrm>
                    <a:prstGeom prst="rect">
                      <a:avLst/>
                    </a:prstGeom>
                    <a:noFill/>
                    <a:ln>
                      <a:noFill/>
                    </a:ln>
                  </pic:spPr>
                </pic:pic>
              </a:graphicData>
            </a:graphic>
          </wp:inline>
        </w:drawing>
      </w:r>
    </w:p>
    <w:p w:rsidR="00FE788D" w:rsidRDefault="004B5F31" w:rsidP="004B5F31">
      <w:pPr>
        <w:pStyle w:val="Caption"/>
        <w:jc w:val="both"/>
      </w:pPr>
      <w:bookmarkStart w:id="51" w:name="_Toc533865192"/>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18</w:t>
      </w:r>
      <w:r w:rsidR="00C41528">
        <w:rPr>
          <w:noProof/>
        </w:rPr>
        <w:fldChar w:fldCharType="end"/>
      </w:r>
      <w:r>
        <w:t xml:space="preserve">: </w:t>
      </w:r>
      <w:r w:rsidRPr="00A63DF3">
        <w:t>Revenue Tre</w:t>
      </w:r>
      <w:r w:rsidR="00856AB8">
        <w:t>nd 2012-2017 (Actual) and 2018-2021</w:t>
      </w:r>
      <w:r w:rsidRPr="00A63DF3">
        <w:t xml:space="preserve"> (Forecast)</w:t>
      </w:r>
      <w:bookmarkEnd w:id="51"/>
    </w:p>
    <w:p w:rsidR="00FE788D" w:rsidRPr="00B919BF" w:rsidRDefault="00FE788D" w:rsidP="00FE788D"/>
    <w:p w:rsidR="00FE788D" w:rsidRPr="00766E41" w:rsidRDefault="00FE788D" w:rsidP="00FE788D">
      <w:pPr>
        <w:pStyle w:val="Heading2"/>
        <w:numPr>
          <w:ilvl w:val="0"/>
          <w:numId w:val="0"/>
        </w:numPr>
        <w:ind w:left="900" w:hanging="720"/>
        <w:jc w:val="center"/>
        <w:rPr>
          <w:i w:val="0"/>
          <w:sz w:val="24"/>
          <w:szCs w:val="22"/>
          <w:lang w:val="en-GB" w:eastAsia="en-GB"/>
        </w:rPr>
      </w:pPr>
      <w:bookmarkStart w:id="52" w:name="_Toc533865169"/>
      <w:r w:rsidRPr="00766E41">
        <w:rPr>
          <w:i w:val="0"/>
          <w:sz w:val="24"/>
          <w:szCs w:val="22"/>
          <w:lang w:val="en-GB" w:eastAsia="en-GB"/>
        </w:rPr>
        <w:t>4.4</w:t>
      </w:r>
      <w:r w:rsidRPr="00766E41">
        <w:rPr>
          <w:i w:val="0"/>
          <w:sz w:val="24"/>
          <w:szCs w:val="22"/>
          <w:lang w:val="en-GB" w:eastAsia="en-GB"/>
        </w:rPr>
        <w:tab/>
        <w:t>Analysis and Justification for Expenditure Projections</w:t>
      </w:r>
      <w:bookmarkEnd w:id="52"/>
    </w:p>
    <w:p w:rsidR="00FE788D" w:rsidRDefault="00FE788D" w:rsidP="00FE788D">
      <w:pPr>
        <w:spacing w:after="0" w:line="480" w:lineRule="auto"/>
        <w:jc w:val="both"/>
        <w:rPr>
          <w:rFonts w:ascii="Tahoma" w:hAnsi="Tahoma" w:cs="Tahoma"/>
          <w:sz w:val="28"/>
          <w:szCs w:val="28"/>
        </w:rPr>
      </w:pPr>
      <w:r w:rsidRPr="003F69EB">
        <w:rPr>
          <w:rFonts w:ascii="Tahoma" w:eastAsia="Calibri" w:hAnsi="Tahoma" w:cs="Tahoma"/>
          <w:sz w:val="26"/>
          <w:szCs w:val="24"/>
          <w:lang w:val="en-GB"/>
        </w:rPr>
        <w:t>(a)</w:t>
      </w:r>
      <w:r>
        <w:rPr>
          <w:rFonts w:ascii="Tahoma" w:eastAsia="Calibri" w:hAnsi="Tahoma" w:cs="Tahoma"/>
          <w:b/>
          <w:sz w:val="26"/>
          <w:szCs w:val="24"/>
          <w:lang w:val="en-GB"/>
        </w:rPr>
        <w:tab/>
      </w:r>
      <w:r w:rsidRPr="00866016">
        <w:rPr>
          <w:rFonts w:ascii="Tahoma" w:eastAsia="Calibri" w:hAnsi="Tahoma" w:cs="Tahoma"/>
          <w:b/>
          <w:sz w:val="26"/>
          <w:szCs w:val="24"/>
          <w:lang w:val="en-GB"/>
        </w:rPr>
        <w:t>CRF Charges:</w:t>
      </w:r>
      <w:r w:rsidRPr="00866016">
        <w:rPr>
          <w:rFonts w:ascii="Tahoma" w:eastAsia="Calibri" w:hAnsi="Tahoma" w:cs="Tahoma"/>
          <w:sz w:val="26"/>
          <w:szCs w:val="24"/>
          <w:lang w:val="en-GB"/>
        </w:rPr>
        <w:t xml:space="preserve"> </w:t>
      </w:r>
      <w:r>
        <w:rPr>
          <w:rFonts w:ascii="Tahoma" w:hAnsi="Tahoma" w:cs="Tahoma"/>
          <w:sz w:val="28"/>
          <w:szCs w:val="28"/>
        </w:rPr>
        <w:t xml:space="preserve">There are four components that make up the CFR charges.  They include payment of Pension, Gratuity, Salaries of Political </w:t>
      </w:r>
      <w:r w:rsidR="000B3827">
        <w:rPr>
          <w:rFonts w:ascii="Tahoma" w:hAnsi="Tahoma" w:cs="Tahoma"/>
          <w:sz w:val="28"/>
          <w:szCs w:val="28"/>
        </w:rPr>
        <w:t xml:space="preserve">Office Holders </w:t>
      </w:r>
      <w:r>
        <w:rPr>
          <w:rFonts w:ascii="Tahoma" w:hAnsi="Tahoma" w:cs="Tahoma"/>
          <w:sz w:val="28"/>
          <w:szCs w:val="28"/>
        </w:rPr>
        <w:t xml:space="preserve">and Public Debt Service Charges.  The first-two of these </w:t>
      </w:r>
      <w:r>
        <w:rPr>
          <w:rFonts w:ascii="Tahoma" w:hAnsi="Tahoma" w:cs="Tahoma"/>
          <w:sz w:val="28"/>
          <w:szCs w:val="28"/>
        </w:rPr>
        <w:lastRenderedPageBreak/>
        <w:t xml:space="preserve">components are expected to moderately increase in the next medium term until the new Pension Scheme takes firm root in the State.  To this extent, using Own Value Forecast method, the sum of </w:t>
      </w:r>
      <w:r w:rsidRPr="005B4023">
        <w:rPr>
          <w:rFonts w:ascii="Tahoma" w:hAnsi="Tahoma" w:cs="Tahoma"/>
          <w:dstrike/>
          <w:sz w:val="28"/>
          <w:szCs w:val="28"/>
        </w:rPr>
        <w:t>N</w:t>
      </w:r>
      <w:r w:rsidR="00F83AB6">
        <w:rPr>
          <w:rFonts w:ascii="Tahoma" w:hAnsi="Tahoma" w:cs="Tahoma"/>
          <w:sz w:val="28"/>
          <w:szCs w:val="28"/>
        </w:rPr>
        <w:t>18.159</w:t>
      </w:r>
      <w:r>
        <w:rPr>
          <w:rFonts w:ascii="Tahoma" w:hAnsi="Tahoma" w:cs="Tahoma"/>
          <w:sz w:val="28"/>
          <w:szCs w:val="28"/>
        </w:rPr>
        <w:t xml:space="preserve"> billion, </w:t>
      </w:r>
      <w:r w:rsidR="00330089" w:rsidRPr="00737A00">
        <w:rPr>
          <w:rFonts w:ascii="Tahoma" w:hAnsi="Tahoma" w:cs="Tahoma"/>
          <w:dstrike/>
          <w:sz w:val="28"/>
          <w:szCs w:val="28"/>
        </w:rPr>
        <w:t>N</w:t>
      </w:r>
      <w:r>
        <w:rPr>
          <w:rFonts w:ascii="Tahoma" w:hAnsi="Tahoma" w:cs="Tahoma"/>
          <w:sz w:val="28"/>
          <w:szCs w:val="28"/>
        </w:rPr>
        <w:t>13</w:t>
      </w:r>
      <w:r w:rsidR="00330089">
        <w:rPr>
          <w:rFonts w:ascii="Tahoma" w:hAnsi="Tahoma" w:cs="Tahoma"/>
          <w:sz w:val="28"/>
          <w:szCs w:val="28"/>
        </w:rPr>
        <w:t>.</w:t>
      </w:r>
      <w:r>
        <w:rPr>
          <w:rFonts w:ascii="Tahoma" w:hAnsi="Tahoma" w:cs="Tahoma"/>
          <w:sz w:val="28"/>
          <w:szCs w:val="28"/>
        </w:rPr>
        <w:t xml:space="preserve">738 billion and </w:t>
      </w:r>
      <w:r w:rsidR="00330089" w:rsidRPr="00737A00">
        <w:rPr>
          <w:rFonts w:ascii="Tahoma" w:hAnsi="Tahoma" w:cs="Tahoma"/>
          <w:dstrike/>
          <w:sz w:val="28"/>
          <w:szCs w:val="28"/>
        </w:rPr>
        <w:t>N</w:t>
      </w:r>
      <w:r>
        <w:rPr>
          <w:rFonts w:ascii="Tahoma" w:hAnsi="Tahoma" w:cs="Tahoma"/>
          <w:sz w:val="28"/>
          <w:szCs w:val="28"/>
        </w:rPr>
        <w:t>15.098 billion have been projected for years 2019, 2020 and 2021 respectively.</w:t>
      </w:r>
    </w:p>
    <w:p w:rsidR="00FE788D" w:rsidRDefault="00FE788D" w:rsidP="00FE788D">
      <w:pPr>
        <w:spacing w:after="0" w:line="480" w:lineRule="auto"/>
        <w:jc w:val="both"/>
        <w:rPr>
          <w:rFonts w:ascii="Tahoma" w:hAnsi="Tahoma" w:cs="Tahoma"/>
          <w:sz w:val="28"/>
          <w:szCs w:val="28"/>
        </w:rPr>
      </w:pPr>
      <w:r>
        <w:rPr>
          <w:rFonts w:ascii="Tahoma" w:eastAsia="Calibri" w:hAnsi="Tahoma" w:cs="Tahoma"/>
          <w:sz w:val="26"/>
          <w:szCs w:val="24"/>
          <w:lang w:val="en-GB"/>
        </w:rPr>
        <w:t xml:space="preserve"> (b)</w:t>
      </w:r>
      <w:r>
        <w:rPr>
          <w:rFonts w:ascii="Tahoma" w:eastAsia="Calibri" w:hAnsi="Tahoma" w:cs="Tahoma"/>
          <w:b/>
          <w:sz w:val="26"/>
          <w:szCs w:val="24"/>
          <w:lang w:val="en-GB"/>
        </w:rPr>
        <w:tab/>
      </w:r>
      <w:r w:rsidR="00F83AB6">
        <w:rPr>
          <w:rFonts w:ascii="Tahoma" w:eastAsia="Calibri" w:hAnsi="Tahoma" w:cs="Tahoma"/>
          <w:b/>
          <w:sz w:val="26"/>
          <w:szCs w:val="24"/>
          <w:lang w:val="en-GB"/>
        </w:rPr>
        <w:t xml:space="preserve">Personnel Cost: </w:t>
      </w:r>
      <w:r>
        <w:rPr>
          <w:rFonts w:ascii="Tahoma" w:hAnsi="Tahoma" w:cs="Tahoma"/>
          <w:sz w:val="28"/>
          <w:szCs w:val="28"/>
        </w:rPr>
        <w:t>Own Value option is considered the most favourable a</w:t>
      </w:r>
      <w:r w:rsidR="000F05E2">
        <w:rPr>
          <w:rFonts w:ascii="Tahoma" w:hAnsi="Tahoma" w:cs="Tahoma"/>
          <w:sz w:val="28"/>
          <w:szCs w:val="28"/>
        </w:rPr>
        <w:t>pproach for Personnel cost.  Thu</w:t>
      </w:r>
      <w:r>
        <w:rPr>
          <w:rFonts w:ascii="Tahoma" w:hAnsi="Tahoma" w:cs="Tahoma"/>
          <w:sz w:val="28"/>
          <w:szCs w:val="28"/>
        </w:rPr>
        <w:t>s</w:t>
      </w:r>
      <w:r w:rsidR="000F05E2">
        <w:rPr>
          <w:rFonts w:ascii="Tahoma" w:hAnsi="Tahoma" w:cs="Tahoma"/>
          <w:sz w:val="28"/>
          <w:szCs w:val="28"/>
        </w:rPr>
        <w:t xml:space="preserve">, </w:t>
      </w:r>
      <w:r>
        <w:rPr>
          <w:rFonts w:ascii="Tahoma" w:hAnsi="Tahoma" w:cs="Tahoma"/>
          <w:sz w:val="28"/>
          <w:szCs w:val="28"/>
        </w:rPr>
        <w:t xml:space="preserve">based on the computation of salaries/allowances for already established positions, </w:t>
      </w:r>
      <w:r w:rsidR="00EB75F8">
        <w:rPr>
          <w:rFonts w:ascii="Tahoma" w:hAnsi="Tahoma" w:cs="Tahoma"/>
          <w:sz w:val="28"/>
          <w:szCs w:val="28"/>
        </w:rPr>
        <w:t xml:space="preserve">one-month </w:t>
      </w:r>
      <w:r>
        <w:rPr>
          <w:rFonts w:ascii="Tahoma" w:hAnsi="Tahoma" w:cs="Tahoma"/>
          <w:sz w:val="28"/>
          <w:szCs w:val="28"/>
        </w:rPr>
        <w:t>salary arrears still outstanding and 5% allowance to cater for promotions, adva</w:t>
      </w:r>
      <w:r w:rsidR="000F05E2">
        <w:rPr>
          <w:rFonts w:ascii="Tahoma" w:hAnsi="Tahoma" w:cs="Tahoma"/>
          <w:sz w:val="28"/>
          <w:szCs w:val="28"/>
        </w:rPr>
        <w:t>ncement and incremental credits, a total of</w:t>
      </w:r>
      <w:r>
        <w:rPr>
          <w:rFonts w:ascii="Tahoma" w:hAnsi="Tahoma" w:cs="Tahoma"/>
          <w:sz w:val="28"/>
          <w:szCs w:val="28"/>
        </w:rPr>
        <w:t xml:space="preserve"> </w:t>
      </w:r>
      <w:r w:rsidRPr="00D30307">
        <w:rPr>
          <w:rFonts w:ascii="Tahoma" w:hAnsi="Tahoma" w:cs="Tahoma"/>
          <w:dstrike/>
          <w:sz w:val="28"/>
          <w:szCs w:val="28"/>
        </w:rPr>
        <w:t>N</w:t>
      </w:r>
      <w:r w:rsidR="00F83AB6">
        <w:rPr>
          <w:rFonts w:ascii="Tahoma" w:hAnsi="Tahoma" w:cs="Tahoma"/>
          <w:sz w:val="28"/>
          <w:szCs w:val="28"/>
        </w:rPr>
        <w:t>36</w:t>
      </w:r>
      <w:r>
        <w:rPr>
          <w:rFonts w:ascii="Tahoma" w:hAnsi="Tahoma" w:cs="Tahoma"/>
          <w:sz w:val="28"/>
          <w:szCs w:val="28"/>
        </w:rPr>
        <w:t>.</w:t>
      </w:r>
      <w:r w:rsidR="00F92C59">
        <w:rPr>
          <w:rFonts w:ascii="Tahoma" w:hAnsi="Tahoma" w:cs="Tahoma"/>
          <w:sz w:val="28"/>
          <w:szCs w:val="28"/>
        </w:rPr>
        <w:t>23</w:t>
      </w:r>
      <w:r>
        <w:rPr>
          <w:rFonts w:ascii="Tahoma" w:hAnsi="Tahoma" w:cs="Tahoma"/>
          <w:sz w:val="28"/>
          <w:szCs w:val="28"/>
        </w:rPr>
        <w:t xml:space="preserve">2 billion, </w:t>
      </w:r>
      <w:r w:rsidRPr="00D30307">
        <w:rPr>
          <w:rFonts w:ascii="Tahoma" w:hAnsi="Tahoma" w:cs="Tahoma"/>
          <w:dstrike/>
          <w:sz w:val="28"/>
          <w:szCs w:val="28"/>
        </w:rPr>
        <w:t>N</w:t>
      </w:r>
      <w:r>
        <w:rPr>
          <w:rFonts w:ascii="Tahoma" w:hAnsi="Tahoma" w:cs="Tahoma"/>
          <w:sz w:val="28"/>
          <w:szCs w:val="28"/>
        </w:rPr>
        <w:t xml:space="preserve">39.982 billion and </w:t>
      </w:r>
      <w:r w:rsidRPr="00D30307">
        <w:rPr>
          <w:rFonts w:ascii="Tahoma" w:hAnsi="Tahoma" w:cs="Tahoma"/>
          <w:dstrike/>
          <w:sz w:val="28"/>
          <w:szCs w:val="28"/>
        </w:rPr>
        <w:t>N</w:t>
      </w:r>
      <w:r>
        <w:rPr>
          <w:rFonts w:ascii="Tahoma" w:hAnsi="Tahoma" w:cs="Tahoma"/>
          <w:sz w:val="28"/>
          <w:szCs w:val="28"/>
        </w:rPr>
        <w:t>41.981 billion are projected for 2019</w:t>
      </w:r>
      <w:r w:rsidR="000F05E2">
        <w:rPr>
          <w:rFonts w:ascii="Tahoma" w:hAnsi="Tahoma" w:cs="Tahoma"/>
          <w:sz w:val="28"/>
          <w:szCs w:val="28"/>
        </w:rPr>
        <w:t>,</w:t>
      </w:r>
      <w:r>
        <w:rPr>
          <w:rFonts w:ascii="Tahoma" w:hAnsi="Tahoma" w:cs="Tahoma"/>
          <w:sz w:val="28"/>
          <w:szCs w:val="28"/>
        </w:rPr>
        <w:t xml:space="preserve"> 2020 and 2021 respectively.</w:t>
      </w:r>
    </w:p>
    <w:p w:rsidR="00FE788D" w:rsidRDefault="00FE788D" w:rsidP="00FE788D">
      <w:pPr>
        <w:spacing w:after="0" w:line="480" w:lineRule="auto"/>
        <w:jc w:val="both"/>
        <w:rPr>
          <w:rFonts w:ascii="Tahoma" w:hAnsi="Tahoma" w:cs="Tahoma"/>
          <w:sz w:val="28"/>
          <w:szCs w:val="28"/>
        </w:rPr>
      </w:pPr>
      <w:r>
        <w:rPr>
          <w:rFonts w:ascii="Tahoma" w:eastAsia="Calibri" w:hAnsi="Tahoma" w:cs="Tahoma"/>
          <w:sz w:val="26"/>
          <w:szCs w:val="24"/>
          <w:lang w:val="en-GB"/>
        </w:rPr>
        <w:t xml:space="preserve"> (c)</w:t>
      </w:r>
      <w:r>
        <w:rPr>
          <w:rFonts w:ascii="Tahoma" w:eastAsia="Calibri" w:hAnsi="Tahoma" w:cs="Tahoma"/>
          <w:b/>
          <w:sz w:val="26"/>
          <w:szCs w:val="24"/>
          <w:lang w:val="en-GB"/>
        </w:rPr>
        <w:tab/>
      </w:r>
      <w:r w:rsidRPr="00C60512">
        <w:rPr>
          <w:rFonts w:ascii="Tahoma" w:eastAsia="Calibri" w:hAnsi="Tahoma" w:cs="Tahoma"/>
          <w:b/>
          <w:sz w:val="26"/>
          <w:szCs w:val="24"/>
          <w:lang w:val="en-GB"/>
        </w:rPr>
        <w:t>Overhead</w:t>
      </w:r>
      <w:r>
        <w:rPr>
          <w:rFonts w:ascii="Tahoma" w:eastAsia="Calibri" w:hAnsi="Tahoma" w:cs="Tahoma"/>
          <w:b/>
          <w:sz w:val="26"/>
          <w:szCs w:val="24"/>
          <w:lang w:val="en-GB"/>
        </w:rPr>
        <w:t xml:space="preserve"> Cost</w:t>
      </w:r>
      <w:r>
        <w:rPr>
          <w:rFonts w:ascii="Tahoma" w:eastAsia="Calibri" w:hAnsi="Tahoma" w:cs="Tahoma"/>
          <w:sz w:val="26"/>
          <w:szCs w:val="24"/>
          <w:lang w:val="en-GB"/>
        </w:rPr>
        <w:t>:</w:t>
      </w:r>
      <w:r>
        <w:rPr>
          <w:rFonts w:ascii="Tahoma" w:eastAsia="Calibri" w:hAnsi="Tahoma" w:cs="Tahoma"/>
          <w:sz w:val="26"/>
          <w:szCs w:val="24"/>
          <w:lang w:val="en-GB"/>
        </w:rPr>
        <w:tab/>
      </w:r>
      <w:r w:rsidR="00876E1B">
        <w:rPr>
          <w:rFonts w:ascii="Tahoma" w:hAnsi="Tahoma" w:cs="Tahoma"/>
          <w:sz w:val="28"/>
          <w:szCs w:val="28"/>
        </w:rPr>
        <w:t>This expenditure is made to run</w:t>
      </w:r>
      <w:r>
        <w:rPr>
          <w:rFonts w:ascii="Tahoma" w:hAnsi="Tahoma" w:cs="Tahoma"/>
          <w:sz w:val="28"/>
          <w:szCs w:val="28"/>
        </w:rPr>
        <w:t xml:space="preserve"> the machinery of government on a monthly basis and as well </w:t>
      </w:r>
      <w:r w:rsidR="00876E1B">
        <w:rPr>
          <w:rFonts w:ascii="Tahoma" w:hAnsi="Tahoma" w:cs="Tahoma"/>
          <w:sz w:val="28"/>
          <w:szCs w:val="28"/>
        </w:rPr>
        <w:t>service existing infrastructure</w:t>
      </w:r>
      <w:r w:rsidR="00330089">
        <w:rPr>
          <w:rFonts w:ascii="Tahoma" w:hAnsi="Tahoma" w:cs="Tahoma"/>
          <w:sz w:val="28"/>
          <w:szCs w:val="28"/>
        </w:rPr>
        <w:t>s</w:t>
      </w:r>
      <w:r w:rsidR="00876E1B">
        <w:rPr>
          <w:rFonts w:ascii="Tahoma" w:hAnsi="Tahoma" w:cs="Tahoma"/>
          <w:sz w:val="28"/>
          <w:szCs w:val="28"/>
        </w:rPr>
        <w:t xml:space="preserve">.  </w:t>
      </w:r>
      <w:r w:rsidR="000F05E2">
        <w:rPr>
          <w:rFonts w:ascii="Tahoma" w:hAnsi="Tahoma" w:cs="Tahoma"/>
          <w:sz w:val="28"/>
          <w:szCs w:val="28"/>
        </w:rPr>
        <w:t xml:space="preserve"> S</w:t>
      </w:r>
      <w:r>
        <w:rPr>
          <w:rFonts w:ascii="Tahoma" w:hAnsi="Tahoma" w:cs="Tahoma"/>
          <w:sz w:val="28"/>
          <w:szCs w:val="28"/>
        </w:rPr>
        <w:t>ince there</w:t>
      </w:r>
      <w:r w:rsidR="000F05E2">
        <w:rPr>
          <w:rFonts w:ascii="Tahoma" w:hAnsi="Tahoma" w:cs="Tahoma"/>
          <w:sz w:val="28"/>
          <w:szCs w:val="28"/>
        </w:rPr>
        <w:t xml:space="preserve"> is a projection for increased</w:t>
      </w:r>
      <w:r>
        <w:rPr>
          <w:rFonts w:ascii="Tahoma" w:hAnsi="Tahoma" w:cs="Tahoma"/>
          <w:sz w:val="28"/>
          <w:szCs w:val="28"/>
        </w:rPr>
        <w:t xml:space="preserve"> investment </w:t>
      </w:r>
      <w:r w:rsidR="000F05E2">
        <w:rPr>
          <w:rFonts w:ascii="Tahoma" w:hAnsi="Tahoma" w:cs="Tahoma"/>
          <w:sz w:val="28"/>
          <w:szCs w:val="28"/>
        </w:rPr>
        <w:t xml:space="preserve">in </w:t>
      </w:r>
      <w:r>
        <w:rPr>
          <w:rFonts w:ascii="Tahoma" w:hAnsi="Tahoma" w:cs="Tahoma"/>
          <w:sz w:val="28"/>
          <w:szCs w:val="28"/>
        </w:rPr>
        <w:t>infrastructure</w:t>
      </w:r>
      <w:r w:rsidR="00330089">
        <w:rPr>
          <w:rFonts w:ascii="Tahoma" w:hAnsi="Tahoma" w:cs="Tahoma"/>
          <w:sz w:val="28"/>
          <w:szCs w:val="28"/>
        </w:rPr>
        <w:t>s</w:t>
      </w:r>
      <w:r>
        <w:rPr>
          <w:rFonts w:ascii="Tahoma" w:hAnsi="Tahoma" w:cs="Tahoma"/>
          <w:sz w:val="28"/>
          <w:szCs w:val="28"/>
        </w:rPr>
        <w:t xml:space="preserve"> in the medium term by this administration, definitely, there is the need for a corresponding increase in overhead cost.  However, government is deliberately trying to curtail overhead cost to free up more fund for capital development.  Therefore, Own Value option is used to forecast the sums of </w:t>
      </w:r>
      <w:r>
        <w:rPr>
          <w:rFonts w:ascii="Tahoma" w:hAnsi="Tahoma" w:cs="Tahoma"/>
          <w:sz w:val="28"/>
          <w:szCs w:val="28"/>
        </w:rPr>
        <w:lastRenderedPageBreak/>
        <w:t>N4.000 billion, N4.200 billion and N4.5</w:t>
      </w:r>
      <w:r w:rsidR="009D68B4">
        <w:rPr>
          <w:rFonts w:ascii="Tahoma" w:hAnsi="Tahoma" w:cs="Tahoma"/>
          <w:sz w:val="28"/>
          <w:szCs w:val="28"/>
        </w:rPr>
        <w:t>00</w:t>
      </w:r>
      <w:r>
        <w:rPr>
          <w:rFonts w:ascii="Tahoma" w:hAnsi="Tahoma" w:cs="Tahoma"/>
          <w:sz w:val="28"/>
          <w:szCs w:val="28"/>
        </w:rPr>
        <w:t xml:space="preserve"> billion for years 2019, 2020 and 2021 respectively.</w:t>
      </w:r>
    </w:p>
    <w:p w:rsidR="0085554B" w:rsidRPr="0085554B" w:rsidRDefault="0085554B" w:rsidP="00FE788D">
      <w:pPr>
        <w:spacing w:after="0" w:line="480" w:lineRule="auto"/>
        <w:jc w:val="both"/>
        <w:rPr>
          <w:rFonts w:ascii="Tahoma" w:hAnsi="Tahoma" w:cs="Tahoma"/>
          <w:sz w:val="6"/>
          <w:szCs w:val="28"/>
        </w:rPr>
      </w:pPr>
    </w:p>
    <w:p w:rsidR="00EA1710" w:rsidRDefault="00FE788D" w:rsidP="00EA1710">
      <w:pPr>
        <w:keepNext/>
        <w:spacing w:after="0" w:line="480" w:lineRule="auto"/>
        <w:jc w:val="both"/>
        <w:rPr>
          <w:rFonts w:ascii="Tahoma" w:hAnsi="Tahoma" w:cs="Tahoma"/>
          <w:sz w:val="28"/>
          <w:szCs w:val="28"/>
        </w:rPr>
      </w:pPr>
      <w:r>
        <w:rPr>
          <w:rFonts w:ascii="Tahoma" w:eastAsia="Calibri" w:hAnsi="Tahoma" w:cs="Tahoma"/>
          <w:sz w:val="26"/>
          <w:szCs w:val="24"/>
          <w:lang w:val="en-GB"/>
        </w:rPr>
        <w:t>(d)</w:t>
      </w:r>
      <w:r>
        <w:rPr>
          <w:rFonts w:ascii="Tahoma" w:eastAsia="Calibri" w:hAnsi="Tahoma" w:cs="Tahoma"/>
          <w:sz w:val="26"/>
          <w:szCs w:val="24"/>
          <w:lang w:val="en-GB"/>
        </w:rPr>
        <w:tab/>
      </w:r>
      <w:r>
        <w:rPr>
          <w:rFonts w:ascii="Tahoma" w:eastAsia="Calibri" w:hAnsi="Tahoma" w:cs="Tahoma"/>
          <w:b/>
          <w:sz w:val="26"/>
          <w:szCs w:val="24"/>
          <w:lang w:val="en-GB"/>
        </w:rPr>
        <w:t>Capital Expenditure:</w:t>
      </w:r>
      <w:r>
        <w:rPr>
          <w:rFonts w:ascii="Tahoma" w:eastAsia="Calibri" w:hAnsi="Tahoma" w:cs="Tahoma"/>
          <w:b/>
          <w:sz w:val="26"/>
          <w:szCs w:val="24"/>
          <w:lang w:val="en-GB"/>
        </w:rPr>
        <w:tab/>
      </w:r>
      <w:r>
        <w:rPr>
          <w:rFonts w:ascii="Tahoma" w:hAnsi="Tahoma" w:cs="Tahoma"/>
          <w:sz w:val="28"/>
          <w:szCs w:val="28"/>
        </w:rPr>
        <w:t>The level of infrastructural d</w:t>
      </w:r>
      <w:r w:rsidR="00F83AB6">
        <w:rPr>
          <w:rFonts w:ascii="Tahoma" w:hAnsi="Tahoma" w:cs="Tahoma"/>
          <w:sz w:val="28"/>
          <w:szCs w:val="28"/>
        </w:rPr>
        <w:t>eficit in the State is sobering!</w:t>
      </w:r>
      <w:r>
        <w:rPr>
          <w:rFonts w:ascii="Tahoma" w:hAnsi="Tahoma" w:cs="Tahoma"/>
          <w:sz w:val="28"/>
          <w:szCs w:val="28"/>
        </w:rPr>
        <w:t xml:space="preserve">  Therefore, g</w:t>
      </w:r>
      <w:r w:rsidR="0046471B">
        <w:rPr>
          <w:rFonts w:ascii="Tahoma" w:hAnsi="Tahoma" w:cs="Tahoma"/>
          <w:sz w:val="28"/>
          <w:szCs w:val="28"/>
        </w:rPr>
        <w:t>overnment is deliberately sourc</w:t>
      </w:r>
      <w:r>
        <w:rPr>
          <w:rFonts w:ascii="Tahoma" w:hAnsi="Tahoma" w:cs="Tahoma"/>
          <w:sz w:val="28"/>
          <w:szCs w:val="28"/>
        </w:rPr>
        <w:t>ing for creat</w:t>
      </w:r>
      <w:r w:rsidR="000F05E2">
        <w:rPr>
          <w:rFonts w:ascii="Tahoma" w:hAnsi="Tahoma" w:cs="Tahoma"/>
          <w:sz w:val="28"/>
          <w:szCs w:val="28"/>
        </w:rPr>
        <w:t>ive means of reversing the ugly</w:t>
      </w:r>
      <w:r>
        <w:rPr>
          <w:rFonts w:ascii="Tahoma" w:hAnsi="Tahoma" w:cs="Tahoma"/>
          <w:sz w:val="28"/>
          <w:szCs w:val="28"/>
        </w:rPr>
        <w:t xml:space="preserve"> trend in the next medium term.  T</w:t>
      </w:r>
      <w:r w:rsidR="000F05E2">
        <w:rPr>
          <w:rFonts w:ascii="Tahoma" w:hAnsi="Tahoma" w:cs="Tahoma"/>
          <w:sz w:val="28"/>
          <w:szCs w:val="28"/>
        </w:rPr>
        <w:t>o this end, efforts are on top g</w:t>
      </w:r>
      <w:r>
        <w:rPr>
          <w:rFonts w:ascii="Tahoma" w:hAnsi="Tahoma" w:cs="Tahoma"/>
          <w:sz w:val="28"/>
          <w:szCs w:val="28"/>
        </w:rPr>
        <w:t xml:space="preserve">ear to attract </w:t>
      </w:r>
      <w:r w:rsidR="000F05E2">
        <w:rPr>
          <w:rFonts w:ascii="Tahoma" w:hAnsi="Tahoma" w:cs="Tahoma"/>
          <w:sz w:val="28"/>
          <w:szCs w:val="28"/>
        </w:rPr>
        <w:t>Foreign Direct Investment (FDI) to the</w:t>
      </w:r>
      <w:r>
        <w:rPr>
          <w:rFonts w:ascii="Tahoma" w:hAnsi="Tahoma" w:cs="Tahoma"/>
          <w:sz w:val="28"/>
          <w:szCs w:val="28"/>
        </w:rPr>
        <w:t xml:space="preserve"> State </w:t>
      </w:r>
      <w:r w:rsidR="0018321C">
        <w:rPr>
          <w:rFonts w:ascii="Tahoma" w:hAnsi="Tahoma" w:cs="Tahoma"/>
          <w:sz w:val="28"/>
          <w:szCs w:val="28"/>
        </w:rPr>
        <w:t>through efficient resource allocation,</w:t>
      </w:r>
      <w:r>
        <w:rPr>
          <w:rFonts w:ascii="Tahoma" w:hAnsi="Tahoma" w:cs="Tahoma"/>
          <w:sz w:val="28"/>
          <w:szCs w:val="28"/>
        </w:rPr>
        <w:t xml:space="preserve"> transparency and accountability in the finan</w:t>
      </w:r>
      <w:r w:rsidR="000F05E2">
        <w:rPr>
          <w:rFonts w:ascii="Tahoma" w:hAnsi="Tahoma" w:cs="Tahoma"/>
          <w:sz w:val="28"/>
          <w:szCs w:val="28"/>
        </w:rPr>
        <w:t>cial sector.  Government has put</w:t>
      </w:r>
      <w:r>
        <w:rPr>
          <w:rFonts w:ascii="Tahoma" w:hAnsi="Tahoma" w:cs="Tahoma"/>
          <w:sz w:val="28"/>
          <w:szCs w:val="28"/>
        </w:rPr>
        <w:t xml:space="preserve"> in place necessary institutional framework to achieve this by signing all the </w:t>
      </w:r>
      <w:r w:rsidR="0018321C">
        <w:rPr>
          <w:rFonts w:ascii="Tahoma" w:hAnsi="Tahoma" w:cs="Tahoma"/>
          <w:sz w:val="28"/>
          <w:szCs w:val="28"/>
        </w:rPr>
        <w:t xml:space="preserve">public </w:t>
      </w:r>
      <w:r>
        <w:rPr>
          <w:rFonts w:ascii="Tahoma" w:hAnsi="Tahoma" w:cs="Tahoma"/>
          <w:sz w:val="28"/>
          <w:szCs w:val="28"/>
        </w:rPr>
        <w:t xml:space="preserve">finance management laws and regulations </w:t>
      </w:r>
      <w:r w:rsidR="000F05E2">
        <w:rPr>
          <w:rFonts w:ascii="Tahoma" w:hAnsi="Tahoma" w:cs="Tahoma"/>
          <w:sz w:val="28"/>
          <w:szCs w:val="28"/>
        </w:rPr>
        <w:t>as well as adopting the F</w:t>
      </w:r>
      <w:r>
        <w:rPr>
          <w:rFonts w:ascii="Tahoma" w:hAnsi="Tahoma" w:cs="Tahoma"/>
          <w:sz w:val="28"/>
          <w:szCs w:val="28"/>
        </w:rPr>
        <w:t xml:space="preserve">iscal </w:t>
      </w:r>
      <w:r w:rsidR="000F05E2">
        <w:rPr>
          <w:rFonts w:ascii="Tahoma" w:hAnsi="Tahoma" w:cs="Tahoma"/>
          <w:sz w:val="28"/>
          <w:szCs w:val="28"/>
        </w:rPr>
        <w:t xml:space="preserve">Sustainability Plan (FSP) </w:t>
      </w:r>
      <w:r>
        <w:rPr>
          <w:rFonts w:ascii="Tahoma" w:hAnsi="Tahoma" w:cs="Tahoma"/>
          <w:sz w:val="28"/>
          <w:szCs w:val="28"/>
        </w:rPr>
        <w:t>introduced by the FGN.  It is expected that sta</w:t>
      </w:r>
      <w:r w:rsidR="0046471B">
        <w:rPr>
          <w:rFonts w:ascii="Tahoma" w:hAnsi="Tahoma" w:cs="Tahoma"/>
          <w:sz w:val="28"/>
          <w:szCs w:val="28"/>
        </w:rPr>
        <w:t>rting from 2020, enormous Foreign Direct I</w:t>
      </w:r>
      <w:r>
        <w:rPr>
          <w:rFonts w:ascii="Tahoma" w:hAnsi="Tahoma" w:cs="Tahoma"/>
          <w:sz w:val="28"/>
          <w:szCs w:val="28"/>
        </w:rPr>
        <w:t>nvestment (FDI) would be attracted to the State to accelerate the pace of infrastructure regeneratio</w:t>
      </w:r>
      <w:r w:rsidR="0046471B">
        <w:rPr>
          <w:rFonts w:ascii="Tahoma" w:hAnsi="Tahoma" w:cs="Tahoma"/>
          <w:sz w:val="28"/>
          <w:szCs w:val="28"/>
        </w:rPr>
        <w:t>n.  However, the immediate scenario</w:t>
      </w:r>
      <w:r>
        <w:rPr>
          <w:rFonts w:ascii="Tahoma" w:hAnsi="Tahoma" w:cs="Tahoma"/>
          <w:sz w:val="28"/>
          <w:szCs w:val="28"/>
        </w:rPr>
        <w:t xml:space="preserve"> is that personnel related costs, which accounts for more </w:t>
      </w:r>
      <w:r w:rsidR="0046471B">
        <w:rPr>
          <w:rFonts w:ascii="Tahoma" w:hAnsi="Tahoma" w:cs="Tahoma"/>
          <w:sz w:val="28"/>
          <w:szCs w:val="28"/>
        </w:rPr>
        <w:t xml:space="preserve">than </w:t>
      </w:r>
      <w:r>
        <w:rPr>
          <w:rFonts w:ascii="Tahoma" w:hAnsi="Tahoma" w:cs="Tahoma"/>
          <w:sz w:val="28"/>
          <w:szCs w:val="28"/>
        </w:rPr>
        <w:t>80% of the re</w:t>
      </w:r>
      <w:r w:rsidR="0046471B">
        <w:rPr>
          <w:rFonts w:ascii="Tahoma" w:hAnsi="Tahoma" w:cs="Tahoma"/>
          <w:sz w:val="28"/>
          <w:szCs w:val="28"/>
        </w:rPr>
        <w:t>current expenditure cannot be cur</w:t>
      </w:r>
      <w:r>
        <w:rPr>
          <w:rFonts w:ascii="Tahoma" w:hAnsi="Tahoma" w:cs="Tahoma"/>
          <w:sz w:val="28"/>
          <w:szCs w:val="28"/>
        </w:rPr>
        <w:t>tailed beyond certain levels.   Hence, in view of the high recurrent expenditu</w:t>
      </w:r>
      <w:r w:rsidR="0046471B">
        <w:rPr>
          <w:rFonts w:ascii="Tahoma" w:hAnsi="Tahoma" w:cs="Tahoma"/>
          <w:sz w:val="28"/>
          <w:szCs w:val="28"/>
        </w:rPr>
        <w:t>re, particularly Personnel Cost</w:t>
      </w:r>
      <w:r w:rsidR="00D96991">
        <w:rPr>
          <w:rFonts w:ascii="Tahoma" w:hAnsi="Tahoma" w:cs="Tahoma"/>
          <w:sz w:val="28"/>
          <w:szCs w:val="28"/>
        </w:rPr>
        <w:t>, only</w:t>
      </w:r>
      <w:r w:rsidR="00097039">
        <w:rPr>
          <w:rFonts w:ascii="Tahoma" w:hAnsi="Tahoma" w:cs="Tahoma"/>
          <w:sz w:val="28"/>
          <w:szCs w:val="28"/>
        </w:rPr>
        <w:t xml:space="preserve"> a total of </w:t>
      </w:r>
      <w:r w:rsidR="00097039" w:rsidRPr="00724928">
        <w:rPr>
          <w:rFonts w:ascii="Tahoma" w:hAnsi="Tahoma" w:cs="Tahoma"/>
          <w:dstrike/>
          <w:sz w:val="28"/>
          <w:szCs w:val="28"/>
        </w:rPr>
        <w:t>N</w:t>
      </w:r>
      <w:r w:rsidR="00724928">
        <w:rPr>
          <w:rFonts w:ascii="Tahoma" w:hAnsi="Tahoma" w:cs="Tahoma"/>
          <w:sz w:val="28"/>
          <w:szCs w:val="28"/>
        </w:rPr>
        <w:t>8</w:t>
      </w:r>
      <w:r w:rsidR="00EC21DE">
        <w:rPr>
          <w:rFonts w:ascii="Tahoma" w:hAnsi="Tahoma" w:cs="Tahoma"/>
          <w:sz w:val="28"/>
          <w:szCs w:val="28"/>
        </w:rPr>
        <w:t>7</w:t>
      </w:r>
      <w:r>
        <w:rPr>
          <w:rFonts w:ascii="Tahoma" w:hAnsi="Tahoma" w:cs="Tahoma"/>
          <w:sz w:val="28"/>
          <w:szCs w:val="28"/>
        </w:rPr>
        <w:t>.</w:t>
      </w:r>
      <w:r w:rsidR="00EC21DE">
        <w:rPr>
          <w:rFonts w:ascii="Tahoma" w:hAnsi="Tahoma" w:cs="Tahoma"/>
          <w:sz w:val="28"/>
          <w:szCs w:val="28"/>
        </w:rPr>
        <w:t>906</w:t>
      </w:r>
      <w:r>
        <w:rPr>
          <w:rFonts w:ascii="Tahoma" w:hAnsi="Tahoma" w:cs="Tahoma"/>
          <w:sz w:val="28"/>
          <w:szCs w:val="28"/>
        </w:rPr>
        <w:t xml:space="preserve"> billion </w:t>
      </w:r>
      <w:r w:rsidR="00AC5D7D">
        <w:rPr>
          <w:rFonts w:ascii="Tahoma" w:hAnsi="Tahoma" w:cs="Tahoma"/>
          <w:sz w:val="28"/>
          <w:szCs w:val="28"/>
        </w:rPr>
        <w:t xml:space="preserve">(excluding Statutory Transfers) </w:t>
      </w:r>
      <w:r>
        <w:rPr>
          <w:rFonts w:ascii="Tahoma" w:hAnsi="Tahoma" w:cs="Tahoma"/>
          <w:sz w:val="28"/>
          <w:szCs w:val="28"/>
        </w:rPr>
        <w:t>is projected as capita</w:t>
      </w:r>
      <w:r w:rsidR="00097039">
        <w:rPr>
          <w:rFonts w:ascii="Tahoma" w:hAnsi="Tahoma" w:cs="Tahoma"/>
          <w:sz w:val="28"/>
          <w:szCs w:val="28"/>
        </w:rPr>
        <w:t xml:space="preserve">l </w:t>
      </w:r>
      <w:r w:rsidR="00097039">
        <w:rPr>
          <w:rFonts w:ascii="Tahoma" w:hAnsi="Tahoma" w:cs="Tahoma"/>
          <w:sz w:val="28"/>
          <w:szCs w:val="28"/>
        </w:rPr>
        <w:lastRenderedPageBreak/>
        <w:t xml:space="preserve">expenditure for 2019, while </w:t>
      </w:r>
      <w:r w:rsidR="00097039" w:rsidRPr="00724928">
        <w:rPr>
          <w:rFonts w:ascii="Tahoma" w:hAnsi="Tahoma" w:cs="Tahoma"/>
          <w:dstrike/>
          <w:sz w:val="28"/>
          <w:szCs w:val="28"/>
        </w:rPr>
        <w:t>N</w:t>
      </w:r>
      <w:r w:rsidR="00724928">
        <w:rPr>
          <w:rFonts w:ascii="Tahoma" w:hAnsi="Tahoma" w:cs="Tahoma"/>
          <w:sz w:val="28"/>
          <w:szCs w:val="28"/>
        </w:rPr>
        <w:t>46</w:t>
      </w:r>
      <w:r>
        <w:rPr>
          <w:rFonts w:ascii="Tahoma" w:hAnsi="Tahoma" w:cs="Tahoma"/>
          <w:sz w:val="28"/>
          <w:szCs w:val="28"/>
        </w:rPr>
        <w:t>.</w:t>
      </w:r>
      <w:r w:rsidR="00724928">
        <w:rPr>
          <w:rFonts w:ascii="Tahoma" w:hAnsi="Tahoma" w:cs="Tahoma"/>
          <w:sz w:val="28"/>
          <w:szCs w:val="28"/>
        </w:rPr>
        <w:t>317</w:t>
      </w:r>
      <w:r>
        <w:rPr>
          <w:rFonts w:ascii="Tahoma" w:hAnsi="Tahoma" w:cs="Tahoma"/>
          <w:sz w:val="28"/>
          <w:szCs w:val="28"/>
        </w:rPr>
        <w:t xml:space="preserve"> billion and </w:t>
      </w:r>
      <w:r w:rsidRPr="00A841AA">
        <w:rPr>
          <w:rFonts w:ascii="Tahoma" w:hAnsi="Tahoma" w:cs="Tahoma"/>
          <w:dstrike/>
          <w:sz w:val="28"/>
          <w:szCs w:val="28"/>
        </w:rPr>
        <w:t>N</w:t>
      </w:r>
      <w:r w:rsidR="00724928">
        <w:rPr>
          <w:rFonts w:ascii="Tahoma" w:hAnsi="Tahoma" w:cs="Tahoma"/>
          <w:sz w:val="28"/>
          <w:szCs w:val="28"/>
        </w:rPr>
        <w:t>42</w:t>
      </w:r>
      <w:r w:rsidR="00097039">
        <w:rPr>
          <w:rFonts w:ascii="Tahoma" w:hAnsi="Tahoma" w:cs="Tahoma"/>
          <w:sz w:val="28"/>
          <w:szCs w:val="28"/>
        </w:rPr>
        <w:t>.</w:t>
      </w:r>
      <w:r w:rsidR="00724928">
        <w:rPr>
          <w:rFonts w:ascii="Tahoma" w:hAnsi="Tahoma" w:cs="Tahoma"/>
          <w:sz w:val="28"/>
          <w:szCs w:val="28"/>
        </w:rPr>
        <w:t>858</w:t>
      </w:r>
      <w:r>
        <w:rPr>
          <w:rFonts w:ascii="Tahoma" w:hAnsi="Tahoma" w:cs="Tahoma"/>
          <w:sz w:val="28"/>
          <w:szCs w:val="28"/>
        </w:rPr>
        <w:t xml:space="preserve"> billion are projected for 2020 and 2021 respectively.  </w:t>
      </w:r>
    </w:p>
    <w:p w:rsidR="00C91891" w:rsidRPr="00EA1710" w:rsidRDefault="00C91891" w:rsidP="00EA1710">
      <w:pPr>
        <w:keepNext/>
        <w:spacing w:after="0" w:line="480" w:lineRule="auto"/>
        <w:jc w:val="both"/>
        <w:rPr>
          <w:rFonts w:ascii="Tahoma" w:hAnsi="Tahoma" w:cs="Tahoma"/>
          <w:sz w:val="28"/>
          <w:szCs w:val="28"/>
        </w:rPr>
      </w:pPr>
      <w:r>
        <w:rPr>
          <w:rFonts w:ascii="Tahoma" w:hAnsi="Tahoma" w:cs="Tahoma"/>
          <w:sz w:val="28"/>
          <w:szCs w:val="28"/>
        </w:rPr>
        <w:t>4.4.2</w:t>
      </w:r>
      <w:r>
        <w:rPr>
          <w:rFonts w:ascii="Tahoma" w:hAnsi="Tahoma" w:cs="Tahoma"/>
          <w:sz w:val="28"/>
          <w:szCs w:val="28"/>
        </w:rPr>
        <w:tab/>
        <w:t>The historical tre</w:t>
      </w:r>
      <w:r w:rsidR="00E6056A">
        <w:rPr>
          <w:rFonts w:ascii="Tahoma" w:hAnsi="Tahoma" w:cs="Tahoma"/>
          <w:sz w:val="28"/>
          <w:szCs w:val="28"/>
        </w:rPr>
        <w:t>nd and forecasts of expenditure is depicted in the graph below:</w:t>
      </w:r>
    </w:p>
    <w:p w:rsidR="00C442B1" w:rsidRDefault="00C442B1" w:rsidP="00EA1710">
      <w:pPr>
        <w:pStyle w:val="Caption"/>
        <w:spacing w:after="0"/>
        <w:jc w:val="both"/>
      </w:pPr>
    </w:p>
    <w:p w:rsidR="004B5F31" w:rsidRDefault="00AF3447" w:rsidP="004B5F31">
      <w:pPr>
        <w:pStyle w:val="Caption"/>
        <w:keepNext/>
        <w:spacing w:after="0"/>
        <w:jc w:val="both"/>
      </w:pPr>
      <w:r w:rsidRPr="00AF3447">
        <w:rPr>
          <w:noProof/>
          <w:lang w:val="en-GB" w:eastAsia="en-GB"/>
        </w:rPr>
        <w:drawing>
          <wp:inline distT="0" distB="0" distL="0" distR="0" wp14:anchorId="4178DE30" wp14:editId="54F0BC4A">
            <wp:extent cx="6013938" cy="314706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21514" cy="3151024"/>
                    </a:xfrm>
                    <a:prstGeom prst="rect">
                      <a:avLst/>
                    </a:prstGeom>
                    <a:noFill/>
                    <a:ln>
                      <a:noFill/>
                    </a:ln>
                  </pic:spPr>
                </pic:pic>
              </a:graphicData>
            </a:graphic>
          </wp:inline>
        </w:drawing>
      </w:r>
    </w:p>
    <w:p w:rsidR="00EA1710" w:rsidRDefault="004B5F31" w:rsidP="004B5F31">
      <w:pPr>
        <w:pStyle w:val="Caption"/>
        <w:jc w:val="both"/>
      </w:pPr>
      <w:bookmarkStart w:id="53" w:name="_Toc533865193"/>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19</w:t>
      </w:r>
      <w:r w:rsidR="00C41528">
        <w:rPr>
          <w:noProof/>
        </w:rPr>
        <w:fldChar w:fldCharType="end"/>
      </w:r>
      <w:r>
        <w:t xml:space="preserve">: </w:t>
      </w:r>
      <w:r w:rsidRPr="00C90A54">
        <w:t>Expenditure Trend 201</w:t>
      </w:r>
      <w:r w:rsidR="00A908B5">
        <w:t>2</w:t>
      </w:r>
      <w:r w:rsidRPr="00C90A54">
        <w:t>-201</w:t>
      </w:r>
      <w:r w:rsidR="00A908B5">
        <w:t>7</w:t>
      </w:r>
      <w:r w:rsidRPr="00C90A54">
        <w:t xml:space="preserve"> (Actual) and 201</w:t>
      </w:r>
      <w:r w:rsidR="00A908B5">
        <w:t>8</w:t>
      </w:r>
      <w:r w:rsidRPr="00C90A54">
        <w:t>-202</w:t>
      </w:r>
      <w:r w:rsidR="00A908B5">
        <w:t>1</w:t>
      </w:r>
      <w:r w:rsidRPr="00C90A54">
        <w:t xml:space="preserve"> (Forecast)</w:t>
      </w:r>
      <w:bookmarkEnd w:id="53"/>
    </w:p>
    <w:p w:rsidR="004B5F31" w:rsidRPr="004B5F31" w:rsidRDefault="004B5F31" w:rsidP="004B5F31"/>
    <w:p w:rsidR="00FE788D" w:rsidRDefault="00FE788D" w:rsidP="00FE788D">
      <w:pPr>
        <w:pStyle w:val="Heading2"/>
        <w:numPr>
          <w:ilvl w:val="0"/>
          <w:numId w:val="0"/>
        </w:numPr>
        <w:ind w:left="900" w:hanging="720"/>
        <w:jc w:val="center"/>
        <w:rPr>
          <w:rFonts w:ascii="Tahoma" w:eastAsia="Calibri" w:hAnsi="Tahoma" w:cs="Tahoma"/>
          <w:b w:val="0"/>
          <w:sz w:val="28"/>
          <w:szCs w:val="24"/>
          <w:u w:val="single"/>
          <w:lang w:val="en-GB"/>
        </w:rPr>
      </w:pPr>
      <w:r w:rsidRPr="00236A16">
        <w:rPr>
          <w:rFonts w:ascii="Tahoma" w:eastAsia="Calibri" w:hAnsi="Tahoma" w:cs="Tahoma"/>
          <w:sz w:val="28"/>
          <w:szCs w:val="24"/>
          <w:lang w:val="en-GB"/>
        </w:rPr>
        <w:tab/>
      </w:r>
      <w:bookmarkStart w:id="54" w:name="_Toc533865170"/>
      <w:r w:rsidRPr="0028472C">
        <w:rPr>
          <w:i w:val="0"/>
          <w:sz w:val="28"/>
          <w:szCs w:val="22"/>
          <w:lang w:val="en-GB" w:eastAsia="en-GB"/>
        </w:rPr>
        <w:t>2019-2021 Sub-Sectoral Allocation of Fund</w:t>
      </w:r>
      <w:bookmarkEnd w:id="54"/>
    </w:p>
    <w:p w:rsidR="00FE788D" w:rsidRDefault="00FE788D" w:rsidP="00FE788D">
      <w:pPr>
        <w:spacing w:after="0" w:line="480" w:lineRule="auto"/>
        <w:jc w:val="both"/>
        <w:rPr>
          <w:rFonts w:ascii="Tahoma" w:hAnsi="Tahoma" w:cs="Tahoma"/>
          <w:sz w:val="28"/>
          <w:szCs w:val="28"/>
        </w:rPr>
      </w:pPr>
      <w:r>
        <w:rPr>
          <w:rFonts w:ascii="Tahoma" w:eastAsia="Calibri" w:hAnsi="Tahoma" w:cs="Tahoma"/>
          <w:sz w:val="28"/>
          <w:szCs w:val="24"/>
          <w:lang w:val="en-GB"/>
        </w:rPr>
        <w:t>4.5.</w:t>
      </w:r>
      <w:r>
        <w:rPr>
          <w:rFonts w:ascii="Tahoma" w:eastAsia="Calibri" w:hAnsi="Tahoma" w:cs="Tahoma"/>
          <w:sz w:val="28"/>
          <w:szCs w:val="24"/>
          <w:lang w:val="en-GB"/>
        </w:rPr>
        <w:tab/>
      </w:r>
      <w:r>
        <w:rPr>
          <w:rFonts w:ascii="Tahoma" w:hAnsi="Tahoma" w:cs="Tahoma"/>
          <w:sz w:val="28"/>
          <w:szCs w:val="28"/>
        </w:rPr>
        <w:t xml:space="preserve">The Sub-sectoral categorization of Agencies is done in the </w:t>
      </w:r>
      <w:r w:rsidR="0001704B">
        <w:rPr>
          <w:rFonts w:ascii="Tahoma" w:hAnsi="Tahoma" w:cs="Tahoma"/>
          <w:sz w:val="28"/>
          <w:szCs w:val="28"/>
        </w:rPr>
        <w:t xml:space="preserve">State </w:t>
      </w:r>
      <w:r>
        <w:rPr>
          <w:rFonts w:ascii="Tahoma" w:hAnsi="Tahoma" w:cs="Tahoma"/>
          <w:sz w:val="28"/>
          <w:szCs w:val="28"/>
        </w:rPr>
        <w:t>such that all the sub-sectors fall within the five IPSAS sectors of the adopted National Chart of Accounts. The distribution of both recurrent and capital expenditure, based on the MYBF m</w:t>
      </w:r>
      <w:r w:rsidR="00D96991">
        <w:rPr>
          <w:rFonts w:ascii="Tahoma" w:hAnsi="Tahoma" w:cs="Tahoma"/>
          <w:sz w:val="28"/>
          <w:szCs w:val="28"/>
        </w:rPr>
        <w:t>odel, is as presented in the three</w:t>
      </w:r>
      <w:r>
        <w:rPr>
          <w:rFonts w:ascii="Tahoma" w:hAnsi="Tahoma" w:cs="Tahoma"/>
          <w:sz w:val="28"/>
          <w:szCs w:val="28"/>
        </w:rPr>
        <w:t xml:space="preserve"> tables below.</w:t>
      </w:r>
    </w:p>
    <w:p w:rsidR="00FE788D" w:rsidRDefault="00FE788D" w:rsidP="00FE788D">
      <w:pPr>
        <w:pStyle w:val="Caption"/>
        <w:keepNext/>
        <w:spacing w:after="0"/>
        <w:jc w:val="both"/>
      </w:pPr>
      <w:bookmarkStart w:id="55" w:name="_Toc533865207"/>
      <w:r>
        <w:lastRenderedPageBreak/>
        <w:t xml:space="preserve">Table </w:t>
      </w:r>
      <w:r>
        <w:rPr>
          <w:noProof/>
        </w:rPr>
        <w:fldChar w:fldCharType="begin"/>
      </w:r>
      <w:r>
        <w:rPr>
          <w:noProof/>
        </w:rPr>
        <w:instrText xml:space="preserve"> SEQ Table \* ARABIC </w:instrText>
      </w:r>
      <w:r>
        <w:rPr>
          <w:noProof/>
        </w:rPr>
        <w:fldChar w:fldCharType="separate"/>
      </w:r>
      <w:r w:rsidR="00B66635">
        <w:rPr>
          <w:noProof/>
        </w:rPr>
        <w:t>11</w:t>
      </w:r>
      <w:r>
        <w:rPr>
          <w:noProof/>
        </w:rPr>
        <w:fldChar w:fldCharType="end"/>
      </w:r>
      <w:r>
        <w:t>:</w:t>
      </w:r>
      <w:r w:rsidRPr="00407471">
        <w:t xml:space="preserve"> Indicative Sector </w:t>
      </w:r>
      <w:r>
        <w:t>Capital</w:t>
      </w:r>
      <w:r w:rsidRPr="00407471">
        <w:t xml:space="preserve"> Expenditure Ceilings 201</w:t>
      </w:r>
      <w:r>
        <w:t>9</w:t>
      </w:r>
      <w:r w:rsidRPr="00407471">
        <w:t>-202</w:t>
      </w:r>
      <w:r>
        <w:t>1</w:t>
      </w:r>
      <w:bookmarkEnd w:id="55"/>
    </w:p>
    <w:p w:rsidR="00FE788D" w:rsidRPr="00394D7E" w:rsidRDefault="00AF3447" w:rsidP="00FE788D">
      <w:pPr>
        <w:pStyle w:val="Caption"/>
        <w:keepNext/>
        <w:jc w:val="both"/>
      </w:pPr>
      <w:r w:rsidRPr="00AF3447">
        <w:rPr>
          <w:noProof/>
          <w:lang w:val="en-GB" w:eastAsia="en-GB"/>
        </w:rPr>
        <w:drawing>
          <wp:inline distT="0" distB="0" distL="0" distR="0" wp14:anchorId="32744F74" wp14:editId="3318F68C">
            <wp:extent cx="5939195" cy="2417884"/>
            <wp:effectExtent l="19050" t="19050" r="23495" b="20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04445" cy="2444448"/>
                    </a:xfrm>
                    <a:prstGeom prst="rect">
                      <a:avLst/>
                    </a:prstGeom>
                    <a:noFill/>
                    <a:ln>
                      <a:solidFill>
                        <a:schemeClr val="tx1"/>
                      </a:solidFill>
                    </a:ln>
                  </pic:spPr>
                </pic:pic>
              </a:graphicData>
            </a:graphic>
          </wp:inline>
        </w:drawing>
      </w:r>
    </w:p>
    <w:p w:rsidR="00FE788D" w:rsidRDefault="00FE788D" w:rsidP="006B73AA">
      <w:pPr>
        <w:pStyle w:val="Caption"/>
        <w:keepNext/>
        <w:spacing w:before="240" w:after="0"/>
        <w:jc w:val="both"/>
      </w:pPr>
      <w:bookmarkStart w:id="56" w:name="_Toc425503524"/>
      <w:bookmarkStart w:id="57" w:name="_Toc533865208"/>
      <w:r w:rsidRPr="00AF2EFE">
        <w:t xml:space="preserve">Table </w:t>
      </w:r>
      <w:r>
        <w:rPr>
          <w:noProof/>
        </w:rPr>
        <w:fldChar w:fldCharType="begin"/>
      </w:r>
      <w:r>
        <w:rPr>
          <w:noProof/>
        </w:rPr>
        <w:instrText xml:space="preserve"> SEQ Table \* ARABIC </w:instrText>
      </w:r>
      <w:r>
        <w:rPr>
          <w:noProof/>
        </w:rPr>
        <w:fldChar w:fldCharType="separate"/>
      </w:r>
      <w:r w:rsidR="00B66635">
        <w:rPr>
          <w:noProof/>
        </w:rPr>
        <w:t>12</w:t>
      </w:r>
      <w:r>
        <w:rPr>
          <w:noProof/>
        </w:rPr>
        <w:fldChar w:fldCharType="end"/>
      </w:r>
      <w:r w:rsidRPr="00AF2EFE">
        <w:t xml:space="preserve">: Indicative Sector </w:t>
      </w:r>
      <w:r>
        <w:t>Recurrent</w:t>
      </w:r>
      <w:r w:rsidRPr="00AF2EFE">
        <w:t xml:space="preserve"> Expenditure Ceilings 201</w:t>
      </w:r>
      <w:r>
        <w:t>9</w:t>
      </w:r>
      <w:r w:rsidRPr="00AF2EFE">
        <w:t>-20</w:t>
      </w:r>
      <w:bookmarkEnd w:id="56"/>
      <w:r w:rsidRPr="00AF2EFE">
        <w:t>2</w:t>
      </w:r>
      <w:r>
        <w:t>1</w:t>
      </w:r>
      <w:bookmarkEnd w:id="57"/>
    </w:p>
    <w:p w:rsidR="00FE788D" w:rsidRDefault="00AF3447" w:rsidP="00FE788D">
      <w:pPr>
        <w:spacing w:after="0"/>
      </w:pPr>
      <w:r w:rsidRPr="00AF3447">
        <w:rPr>
          <w:noProof/>
          <w:lang w:val="en-GB" w:eastAsia="en-GB"/>
        </w:rPr>
        <w:drawing>
          <wp:inline distT="0" distB="0" distL="0" distR="0" wp14:anchorId="5FB737CB" wp14:editId="12E445E8">
            <wp:extent cx="5941672" cy="2224454"/>
            <wp:effectExtent l="19050" t="19050" r="21590" b="234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64537" cy="2233014"/>
                    </a:xfrm>
                    <a:prstGeom prst="rect">
                      <a:avLst/>
                    </a:prstGeom>
                    <a:noFill/>
                    <a:ln>
                      <a:solidFill>
                        <a:schemeClr val="tx1"/>
                      </a:solidFill>
                    </a:ln>
                  </pic:spPr>
                </pic:pic>
              </a:graphicData>
            </a:graphic>
          </wp:inline>
        </w:drawing>
      </w:r>
    </w:p>
    <w:p w:rsidR="00756BAD" w:rsidRDefault="00756BAD" w:rsidP="006B73AA">
      <w:pPr>
        <w:pStyle w:val="Caption"/>
        <w:keepNext/>
        <w:spacing w:before="240" w:after="0"/>
        <w:jc w:val="both"/>
      </w:pPr>
      <w:bookmarkStart w:id="58" w:name="_Toc533865209"/>
      <w:r>
        <w:t xml:space="preserve">Table </w:t>
      </w:r>
      <w:r w:rsidR="004C0B82">
        <w:rPr>
          <w:noProof/>
        </w:rPr>
        <w:fldChar w:fldCharType="begin"/>
      </w:r>
      <w:r w:rsidR="004C0B82">
        <w:rPr>
          <w:noProof/>
        </w:rPr>
        <w:instrText xml:space="preserve"> SEQ Table \* ARABIC </w:instrText>
      </w:r>
      <w:r w:rsidR="004C0B82">
        <w:rPr>
          <w:noProof/>
        </w:rPr>
        <w:fldChar w:fldCharType="separate"/>
      </w:r>
      <w:r w:rsidR="00B66635">
        <w:rPr>
          <w:noProof/>
        </w:rPr>
        <w:t>13</w:t>
      </w:r>
      <w:r w:rsidR="004C0B82">
        <w:rPr>
          <w:noProof/>
        </w:rPr>
        <w:fldChar w:fldCharType="end"/>
      </w:r>
      <w:r>
        <w:t>: Total Sectoral Allocation of Envelope</w:t>
      </w:r>
      <w:bookmarkEnd w:id="58"/>
    </w:p>
    <w:p w:rsidR="00FE788D" w:rsidRDefault="00AF3447" w:rsidP="00FE788D">
      <w:pPr>
        <w:spacing w:line="240" w:lineRule="auto"/>
        <w:jc w:val="both"/>
        <w:rPr>
          <w:rFonts w:ascii="Tahoma" w:eastAsia="Times New Roman" w:hAnsi="Tahoma" w:cs="Tahoma"/>
          <w:bCs/>
          <w:color w:val="000000"/>
          <w:sz w:val="20"/>
          <w:szCs w:val="20"/>
        </w:rPr>
      </w:pPr>
      <w:r w:rsidRPr="00AF3447">
        <w:rPr>
          <w:noProof/>
          <w:lang w:val="en-GB" w:eastAsia="en-GB"/>
        </w:rPr>
        <w:drawing>
          <wp:inline distT="0" distB="0" distL="0" distR="0" wp14:anchorId="5A5AA2FB" wp14:editId="622B5EE2">
            <wp:extent cx="5942951" cy="2725615"/>
            <wp:effectExtent l="19050" t="19050" r="20320" b="177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52740" cy="2730105"/>
                    </a:xfrm>
                    <a:prstGeom prst="rect">
                      <a:avLst/>
                    </a:prstGeom>
                    <a:noFill/>
                    <a:ln>
                      <a:solidFill>
                        <a:schemeClr val="tx1"/>
                      </a:solidFill>
                    </a:ln>
                  </pic:spPr>
                </pic:pic>
              </a:graphicData>
            </a:graphic>
          </wp:inline>
        </w:drawing>
      </w:r>
    </w:p>
    <w:p w:rsidR="00330089" w:rsidRPr="00330089" w:rsidRDefault="00330089" w:rsidP="00FE788D">
      <w:pPr>
        <w:spacing w:line="240" w:lineRule="auto"/>
        <w:jc w:val="both"/>
        <w:rPr>
          <w:rFonts w:ascii="Tahoma" w:eastAsia="Times New Roman" w:hAnsi="Tahoma" w:cs="Tahoma"/>
          <w:bCs/>
          <w:color w:val="000000"/>
          <w:sz w:val="28"/>
          <w:szCs w:val="28"/>
        </w:rPr>
      </w:pPr>
      <w:r w:rsidRPr="00330089">
        <w:rPr>
          <w:rFonts w:ascii="Tahoma" w:eastAsia="Times New Roman" w:hAnsi="Tahoma" w:cs="Tahoma"/>
          <w:bCs/>
          <w:color w:val="000000"/>
          <w:sz w:val="28"/>
          <w:szCs w:val="28"/>
        </w:rPr>
        <w:lastRenderedPageBreak/>
        <w:t>Th</w:t>
      </w:r>
      <w:r>
        <w:rPr>
          <w:rFonts w:ascii="Tahoma" w:eastAsia="Times New Roman" w:hAnsi="Tahoma" w:cs="Tahoma"/>
          <w:bCs/>
          <w:color w:val="000000"/>
          <w:sz w:val="28"/>
          <w:szCs w:val="28"/>
        </w:rPr>
        <w:t xml:space="preserve">e </w:t>
      </w:r>
      <w:r w:rsidR="002066CD">
        <w:rPr>
          <w:rFonts w:ascii="Tahoma" w:eastAsia="Times New Roman" w:hAnsi="Tahoma" w:cs="Tahoma"/>
          <w:bCs/>
          <w:color w:val="000000"/>
          <w:sz w:val="28"/>
          <w:szCs w:val="28"/>
        </w:rPr>
        <w:t xml:space="preserve">graphical representation of sectoral </w:t>
      </w:r>
      <w:r>
        <w:rPr>
          <w:rFonts w:ascii="Tahoma" w:eastAsia="Times New Roman" w:hAnsi="Tahoma" w:cs="Tahoma"/>
          <w:bCs/>
          <w:color w:val="000000"/>
          <w:sz w:val="28"/>
          <w:szCs w:val="28"/>
        </w:rPr>
        <w:t>capital allocation</w:t>
      </w:r>
      <w:r w:rsidR="002066CD">
        <w:rPr>
          <w:rFonts w:ascii="Tahoma" w:eastAsia="Times New Roman" w:hAnsi="Tahoma" w:cs="Tahoma"/>
          <w:bCs/>
          <w:color w:val="000000"/>
          <w:sz w:val="28"/>
          <w:szCs w:val="28"/>
        </w:rPr>
        <w:t xml:space="preserve"> for the years 2019, 2020 and 2021 is as shown below:</w:t>
      </w:r>
    </w:p>
    <w:p w:rsidR="004B5F31" w:rsidRDefault="00AF3447" w:rsidP="004B5F31">
      <w:pPr>
        <w:keepNext/>
        <w:spacing w:after="0" w:line="240" w:lineRule="auto"/>
        <w:jc w:val="both"/>
      </w:pPr>
      <w:r w:rsidRPr="00AF3447">
        <w:rPr>
          <w:noProof/>
          <w:lang w:val="en-GB" w:eastAsia="en-GB"/>
        </w:rPr>
        <w:drawing>
          <wp:inline distT="0" distB="0" distL="0" distR="0" wp14:anchorId="34E3ECED" wp14:editId="27051E5C">
            <wp:extent cx="5941663" cy="3622431"/>
            <wp:effectExtent l="19050" t="19050" r="21590" b="165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8077" cy="3626341"/>
                    </a:xfrm>
                    <a:prstGeom prst="rect">
                      <a:avLst/>
                    </a:prstGeom>
                    <a:noFill/>
                    <a:ln>
                      <a:solidFill>
                        <a:schemeClr val="tx1"/>
                      </a:solidFill>
                    </a:ln>
                  </pic:spPr>
                </pic:pic>
              </a:graphicData>
            </a:graphic>
          </wp:inline>
        </w:drawing>
      </w:r>
    </w:p>
    <w:p w:rsidR="00FE788D" w:rsidRDefault="004B5F31" w:rsidP="004B5F31">
      <w:pPr>
        <w:pStyle w:val="Caption"/>
        <w:jc w:val="both"/>
      </w:pPr>
      <w:bookmarkStart w:id="59" w:name="_Toc533865194"/>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20</w:t>
      </w:r>
      <w:r w:rsidR="00C41528">
        <w:rPr>
          <w:noProof/>
        </w:rPr>
        <w:fldChar w:fldCharType="end"/>
      </w:r>
      <w:r>
        <w:t xml:space="preserve">: </w:t>
      </w:r>
      <w:r w:rsidRPr="006B4080">
        <w:t>Proposed 2019 Sectoral Capital Allocation</w:t>
      </w:r>
      <w:bookmarkEnd w:id="59"/>
    </w:p>
    <w:p w:rsidR="004B5F31" w:rsidRDefault="00EB272E" w:rsidP="004B5F31">
      <w:pPr>
        <w:pStyle w:val="Caption"/>
        <w:keepNext/>
        <w:jc w:val="both"/>
      </w:pPr>
      <w:r w:rsidRPr="00EB272E">
        <w:rPr>
          <w:noProof/>
          <w:lang w:val="en-GB" w:eastAsia="en-GB"/>
        </w:rPr>
        <w:drawing>
          <wp:inline distT="0" distB="0" distL="0" distR="0" wp14:anchorId="0A6A763C" wp14:editId="314681DD">
            <wp:extent cx="5943600" cy="346961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469614"/>
                    </a:xfrm>
                    <a:prstGeom prst="rect">
                      <a:avLst/>
                    </a:prstGeom>
                    <a:noFill/>
                    <a:ln>
                      <a:noFill/>
                    </a:ln>
                  </pic:spPr>
                </pic:pic>
              </a:graphicData>
            </a:graphic>
          </wp:inline>
        </w:drawing>
      </w:r>
    </w:p>
    <w:p w:rsidR="00FE788D" w:rsidRPr="004B5F31" w:rsidRDefault="004B5F31" w:rsidP="004B5F31">
      <w:pPr>
        <w:pStyle w:val="Caption"/>
        <w:jc w:val="both"/>
      </w:pPr>
      <w:bookmarkStart w:id="60" w:name="_Toc533865195"/>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21</w:t>
      </w:r>
      <w:r w:rsidR="00C41528">
        <w:rPr>
          <w:noProof/>
        </w:rPr>
        <w:fldChar w:fldCharType="end"/>
      </w:r>
      <w:r>
        <w:t xml:space="preserve">: </w:t>
      </w:r>
      <w:r w:rsidRPr="00B96CBC">
        <w:t>Proposed 2020 Sectoral Capital Allocation</w:t>
      </w:r>
      <w:bookmarkEnd w:id="60"/>
    </w:p>
    <w:p w:rsidR="004B5F31" w:rsidRDefault="00D5684B" w:rsidP="004B5F31">
      <w:pPr>
        <w:keepNext/>
        <w:spacing w:after="0" w:line="240" w:lineRule="auto"/>
        <w:jc w:val="both"/>
      </w:pPr>
      <w:r w:rsidRPr="00D5684B">
        <w:rPr>
          <w:noProof/>
          <w:lang w:val="en-GB" w:eastAsia="en-GB"/>
        </w:rPr>
        <w:lastRenderedPageBreak/>
        <w:drawing>
          <wp:inline distT="0" distB="0" distL="0" distR="0" wp14:anchorId="78F0B93F" wp14:editId="45FFAE68">
            <wp:extent cx="5941775" cy="3253154"/>
            <wp:effectExtent l="0" t="0" r="190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6336" cy="3255651"/>
                    </a:xfrm>
                    <a:prstGeom prst="rect">
                      <a:avLst/>
                    </a:prstGeom>
                    <a:noFill/>
                    <a:ln>
                      <a:noFill/>
                    </a:ln>
                  </pic:spPr>
                </pic:pic>
              </a:graphicData>
            </a:graphic>
          </wp:inline>
        </w:drawing>
      </w:r>
    </w:p>
    <w:p w:rsidR="00FE788D" w:rsidRDefault="004B5F31" w:rsidP="004B5F31">
      <w:pPr>
        <w:pStyle w:val="Caption"/>
        <w:jc w:val="both"/>
      </w:pPr>
      <w:bookmarkStart w:id="61" w:name="_Toc533865196"/>
      <w:r>
        <w:t xml:space="preserve">Figure </w:t>
      </w:r>
      <w:r w:rsidR="00C41528">
        <w:rPr>
          <w:noProof/>
        </w:rPr>
        <w:fldChar w:fldCharType="begin"/>
      </w:r>
      <w:r w:rsidR="00C41528">
        <w:rPr>
          <w:noProof/>
        </w:rPr>
        <w:instrText xml:space="preserve"> SEQ Figure \* ARABIC </w:instrText>
      </w:r>
      <w:r w:rsidR="00C41528">
        <w:rPr>
          <w:noProof/>
        </w:rPr>
        <w:fldChar w:fldCharType="separate"/>
      </w:r>
      <w:r w:rsidR="00B66635">
        <w:rPr>
          <w:noProof/>
        </w:rPr>
        <w:t>22</w:t>
      </w:r>
      <w:r w:rsidR="00C41528">
        <w:rPr>
          <w:noProof/>
        </w:rPr>
        <w:fldChar w:fldCharType="end"/>
      </w:r>
      <w:r>
        <w:t xml:space="preserve">: </w:t>
      </w:r>
      <w:r w:rsidRPr="00524C22">
        <w:t>Proposed 2021 Sectoral Capital Allocation</w:t>
      </w:r>
      <w:bookmarkEnd w:id="61"/>
    </w:p>
    <w:p w:rsidR="004B5F31" w:rsidRPr="004B5F31" w:rsidRDefault="004B5F31" w:rsidP="004B5F31">
      <w:pPr>
        <w:keepNext/>
        <w:spacing w:after="0" w:line="240" w:lineRule="auto"/>
        <w:jc w:val="both"/>
      </w:pPr>
    </w:p>
    <w:p w:rsidR="00FE788D" w:rsidRDefault="00FE788D" w:rsidP="00FE788D">
      <w:pPr>
        <w:spacing w:after="0" w:line="480" w:lineRule="auto"/>
        <w:jc w:val="both"/>
        <w:rPr>
          <w:rFonts w:ascii="Tahoma" w:hAnsi="Tahoma" w:cs="Tahoma"/>
          <w:sz w:val="28"/>
          <w:szCs w:val="28"/>
        </w:rPr>
      </w:pPr>
      <w:r>
        <w:rPr>
          <w:rFonts w:ascii="Tahoma" w:hAnsi="Tahoma" w:cs="Tahoma"/>
          <w:sz w:val="28"/>
          <w:szCs w:val="28"/>
        </w:rPr>
        <w:t>4.6.</w:t>
      </w:r>
      <w:r>
        <w:rPr>
          <w:rFonts w:ascii="Tahoma" w:hAnsi="Tahoma" w:cs="Tahoma"/>
          <w:sz w:val="28"/>
          <w:szCs w:val="28"/>
        </w:rPr>
        <w:tab/>
        <w:t xml:space="preserve">In line with </w:t>
      </w:r>
      <w:r w:rsidR="00D755FA">
        <w:rPr>
          <w:rFonts w:ascii="Tahoma" w:hAnsi="Tahoma" w:cs="Tahoma"/>
          <w:sz w:val="28"/>
          <w:szCs w:val="28"/>
        </w:rPr>
        <w:t xml:space="preserve">the </w:t>
      </w:r>
      <w:r>
        <w:rPr>
          <w:rFonts w:ascii="Tahoma" w:hAnsi="Tahoma" w:cs="Tahoma"/>
          <w:sz w:val="28"/>
          <w:szCs w:val="28"/>
        </w:rPr>
        <w:t>priorities of government as stipulated in the Blueprint to Progress policy document, investment in infrastructural facilities takes the lead in the next three years without prejudice to other critical subsectors like regional development, Health</w:t>
      </w:r>
      <w:r w:rsidR="00D96991">
        <w:rPr>
          <w:rFonts w:ascii="Tahoma" w:hAnsi="Tahoma" w:cs="Tahoma"/>
          <w:sz w:val="28"/>
          <w:szCs w:val="28"/>
        </w:rPr>
        <w:t>,</w:t>
      </w:r>
      <w:r>
        <w:rPr>
          <w:rFonts w:ascii="Tahoma" w:hAnsi="Tahoma" w:cs="Tahoma"/>
          <w:sz w:val="28"/>
          <w:szCs w:val="28"/>
        </w:rPr>
        <w:t xml:space="preserve"> Public Finance, e</w:t>
      </w:r>
      <w:r w:rsidR="00231394">
        <w:rPr>
          <w:rFonts w:ascii="Tahoma" w:hAnsi="Tahoma" w:cs="Tahoma"/>
          <w:sz w:val="28"/>
          <w:szCs w:val="28"/>
        </w:rPr>
        <w:t>tc.  In this wise, out of the</w:t>
      </w:r>
      <w:r w:rsidR="00AC5D7D">
        <w:rPr>
          <w:rFonts w:ascii="Tahoma" w:hAnsi="Tahoma" w:cs="Tahoma"/>
          <w:sz w:val="28"/>
          <w:szCs w:val="28"/>
        </w:rPr>
        <w:t xml:space="preserve"> total sum of N97.475</w:t>
      </w:r>
      <w:r w:rsidR="007F1546">
        <w:rPr>
          <w:rFonts w:ascii="Tahoma" w:hAnsi="Tahoma" w:cs="Tahoma"/>
          <w:sz w:val="28"/>
          <w:szCs w:val="28"/>
        </w:rPr>
        <w:t xml:space="preserve"> </w:t>
      </w:r>
      <w:r>
        <w:rPr>
          <w:rFonts w:ascii="Tahoma" w:hAnsi="Tahoma" w:cs="Tahoma"/>
          <w:sz w:val="28"/>
          <w:szCs w:val="28"/>
        </w:rPr>
        <w:t xml:space="preserve">billion </w:t>
      </w:r>
      <w:r w:rsidR="00AC5D7D">
        <w:rPr>
          <w:rFonts w:ascii="Tahoma" w:hAnsi="Tahoma" w:cs="Tahoma"/>
          <w:sz w:val="28"/>
          <w:szCs w:val="28"/>
        </w:rPr>
        <w:t xml:space="preserve">(Statutory Transfers inclusive) </w:t>
      </w:r>
      <w:r>
        <w:rPr>
          <w:rFonts w:ascii="Tahoma" w:hAnsi="Tahoma" w:cs="Tahoma"/>
          <w:sz w:val="28"/>
          <w:szCs w:val="28"/>
        </w:rPr>
        <w:t>projected for capital budget in 2019</w:t>
      </w:r>
      <w:r w:rsidR="00D96991">
        <w:rPr>
          <w:rFonts w:ascii="Tahoma" w:hAnsi="Tahoma" w:cs="Tahoma"/>
          <w:sz w:val="28"/>
          <w:szCs w:val="28"/>
        </w:rPr>
        <w:t>,</w:t>
      </w:r>
      <w:r>
        <w:rPr>
          <w:rFonts w:ascii="Tahoma" w:hAnsi="Tahoma" w:cs="Tahoma"/>
          <w:sz w:val="28"/>
          <w:szCs w:val="28"/>
        </w:rPr>
        <w:t xml:space="preserve"> infrastructural subsector was </w:t>
      </w:r>
      <w:r w:rsidR="00AC5D7D">
        <w:rPr>
          <w:rFonts w:ascii="Tahoma" w:hAnsi="Tahoma" w:cs="Tahoma"/>
          <w:sz w:val="28"/>
          <w:szCs w:val="28"/>
        </w:rPr>
        <w:t>allocated the pricely sum of N32</w:t>
      </w:r>
      <w:r w:rsidR="008C1751">
        <w:rPr>
          <w:rFonts w:ascii="Tahoma" w:hAnsi="Tahoma" w:cs="Tahoma"/>
          <w:sz w:val="28"/>
          <w:szCs w:val="28"/>
        </w:rPr>
        <w:t>.</w:t>
      </w:r>
      <w:r w:rsidR="00AC5D7D">
        <w:rPr>
          <w:rFonts w:ascii="Tahoma" w:hAnsi="Tahoma" w:cs="Tahoma"/>
          <w:sz w:val="28"/>
          <w:szCs w:val="28"/>
        </w:rPr>
        <w:t>875</w:t>
      </w:r>
      <w:r>
        <w:rPr>
          <w:rFonts w:ascii="Tahoma" w:hAnsi="Tahoma" w:cs="Tahoma"/>
          <w:sz w:val="28"/>
          <w:szCs w:val="28"/>
        </w:rPr>
        <w:t xml:space="preserve"> billion representing </w:t>
      </w:r>
      <w:r w:rsidR="00AC5D7D">
        <w:rPr>
          <w:rFonts w:ascii="Tahoma" w:hAnsi="Tahoma" w:cs="Tahoma"/>
          <w:sz w:val="28"/>
          <w:szCs w:val="28"/>
        </w:rPr>
        <w:t>33.73</w:t>
      </w:r>
      <w:r w:rsidR="00355BA7">
        <w:rPr>
          <w:rFonts w:ascii="Tahoma" w:hAnsi="Tahoma" w:cs="Tahoma"/>
          <w:sz w:val="28"/>
          <w:szCs w:val="28"/>
        </w:rPr>
        <w:t>%.  Agricultural Development</w:t>
      </w:r>
      <w:r>
        <w:rPr>
          <w:rFonts w:ascii="Tahoma" w:hAnsi="Tahoma" w:cs="Tahoma"/>
          <w:sz w:val="28"/>
          <w:szCs w:val="28"/>
        </w:rPr>
        <w:t xml:space="preserve"> </w:t>
      </w:r>
      <w:r w:rsidR="00355BA7">
        <w:rPr>
          <w:rFonts w:ascii="Tahoma" w:hAnsi="Tahoma" w:cs="Tahoma"/>
          <w:sz w:val="28"/>
          <w:szCs w:val="28"/>
        </w:rPr>
        <w:t>and Regional Development sectors were allocated</w:t>
      </w:r>
      <w:r>
        <w:rPr>
          <w:rFonts w:ascii="Tahoma" w:hAnsi="Tahoma" w:cs="Tahoma"/>
          <w:sz w:val="28"/>
          <w:szCs w:val="28"/>
        </w:rPr>
        <w:t xml:space="preserve"> N</w:t>
      </w:r>
      <w:r w:rsidR="00355BA7">
        <w:rPr>
          <w:rFonts w:ascii="Tahoma" w:hAnsi="Tahoma" w:cs="Tahoma"/>
          <w:sz w:val="28"/>
          <w:szCs w:val="28"/>
        </w:rPr>
        <w:t>8</w:t>
      </w:r>
      <w:r>
        <w:rPr>
          <w:rFonts w:ascii="Tahoma" w:hAnsi="Tahoma" w:cs="Tahoma"/>
          <w:sz w:val="28"/>
          <w:szCs w:val="28"/>
        </w:rPr>
        <w:t>.</w:t>
      </w:r>
      <w:r w:rsidR="00355BA7">
        <w:rPr>
          <w:rFonts w:ascii="Tahoma" w:hAnsi="Tahoma" w:cs="Tahoma"/>
          <w:sz w:val="28"/>
          <w:szCs w:val="28"/>
        </w:rPr>
        <w:t>163 billion and</w:t>
      </w:r>
      <w:r>
        <w:rPr>
          <w:rFonts w:ascii="Tahoma" w:hAnsi="Tahoma" w:cs="Tahoma"/>
          <w:sz w:val="28"/>
          <w:szCs w:val="28"/>
        </w:rPr>
        <w:t xml:space="preserve"> N</w:t>
      </w:r>
      <w:r w:rsidR="008C1751">
        <w:rPr>
          <w:rFonts w:ascii="Tahoma" w:hAnsi="Tahoma" w:cs="Tahoma"/>
          <w:sz w:val="28"/>
          <w:szCs w:val="28"/>
        </w:rPr>
        <w:t>9</w:t>
      </w:r>
      <w:r>
        <w:rPr>
          <w:rFonts w:ascii="Tahoma" w:hAnsi="Tahoma" w:cs="Tahoma"/>
          <w:sz w:val="28"/>
          <w:szCs w:val="28"/>
        </w:rPr>
        <w:t>.</w:t>
      </w:r>
      <w:r w:rsidR="008C1751">
        <w:rPr>
          <w:rFonts w:ascii="Tahoma" w:hAnsi="Tahoma" w:cs="Tahoma"/>
          <w:sz w:val="28"/>
          <w:szCs w:val="28"/>
        </w:rPr>
        <w:t>569</w:t>
      </w:r>
      <w:r>
        <w:rPr>
          <w:rFonts w:ascii="Tahoma" w:hAnsi="Tahoma" w:cs="Tahoma"/>
          <w:sz w:val="28"/>
          <w:szCs w:val="28"/>
        </w:rPr>
        <w:t xml:space="preserve"> billion</w:t>
      </w:r>
      <w:r w:rsidR="00355BA7">
        <w:rPr>
          <w:rFonts w:ascii="Tahoma" w:hAnsi="Tahoma" w:cs="Tahoma"/>
          <w:sz w:val="28"/>
          <w:szCs w:val="28"/>
        </w:rPr>
        <w:t xml:space="preserve"> respectively</w:t>
      </w:r>
      <w:r>
        <w:rPr>
          <w:rFonts w:ascii="Tahoma" w:hAnsi="Tahoma" w:cs="Tahoma"/>
          <w:sz w:val="28"/>
          <w:szCs w:val="28"/>
        </w:rPr>
        <w:t xml:space="preserve">.  </w:t>
      </w:r>
      <w:r w:rsidR="00355BA7">
        <w:rPr>
          <w:rFonts w:ascii="Tahoma" w:hAnsi="Tahoma" w:cs="Tahoma"/>
          <w:sz w:val="28"/>
          <w:szCs w:val="28"/>
        </w:rPr>
        <w:t>Meanwhile a</w:t>
      </w:r>
      <w:r w:rsidR="00636DD6">
        <w:rPr>
          <w:rFonts w:ascii="Tahoma" w:hAnsi="Tahoma" w:cs="Tahoma"/>
          <w:sz w:val="28"/>
          <w:szCs w:val="28"/>
        </w:rPr>
        <w:t xml:space="preserve"> total sum of </w:t>
      </w:r>
      <w:r w:rsidR="00636DD6" w:rsidRPr="00737A00">
        <w:rPr>
          <w:rFonts w:ascii="Tahoma" w:hAnsi="Tahoma" w:cs="Tahoma"/>
          <w:dstrike/>
          <w:sz w:val="28"/>
          <w:szCs w:val="28"/>
        </w:rPr>
        <w:t>N</w:t>
      </w:r>
      <w:r w:rsidR="000B7368">
        <w:rPr>
          <w:rFonts w:ascii="Tahoma" w:hAnsi="Tahoma" w:cs="Tahoma"/>
          <w:sz w:val="28"/>
          <w:szCs w:val="28"/>
        </w:rPr>
        <w:t>48</w:t>
      </w:r>
      <w:r>
        <w:rPr>
          <w:rFonts w:ascii="Tahoma" w:hAnsi="Tahoma" w:cs="Tahoma"/>
          <w:sz w:val="28"/>
          <w:szCs w:val="28"/>
        </w:rPr>
        <w:t>.</w:t>
      </w:r>
      <w:r w:rsidR="000B7368">
        <w:rPr>
          <w:rFonts w:ascii="Tahoma" w:hAnsi="Tahoma" w:cs="Tahoma"/>
          <w:sz w:val="28"/>
          <w:szCs w:val="28"/>
        </w:rPr>
        <w:t>0</w:t>
      </w:r>
      <w:r w:rsidR="00760CA8">
        <w:rPr>
          <w:rFonts w:ascii="Tahoma" w:hAnsi="Tahoma" w:cs="Tahoma"/>
          <w:sz w:val="28"/>
          <w:szCs w:val="28"/>
        </w:rPr>
        <w:t>03</w:t>
      </w:r>
      <w:r w:rsidR="00636DD6">
        <w:rPr>
          <w:rFonts w:ascii="Tahoma" w:hAnsi="Tahoma" w:cs="Tahoma"/>
          <w:sz w:val="28"/>
          <w:szCs w:val="28"/>
        </w:rPr>
        <w:t xml:space="preserve"> billion and </w:t>
      </w:r>
      <w:r w:rsidR="00636DD6" w:rsidRPr="00737A00">
        <w:rPr>
          <w:rFonts w:ascii="Tahoma" w:hAnsi="Tahoma" w:cs="Tahoma"/>
          <w:dstrike/>
          <w:sz w:val="28"/>
          <w:szCs w:val="28"/>
        </w:rPr>
        <w:t>N</w:t>
      </w:r>
      <w:r w:rsidR="00760CA8">
        <w:rPr>
          <w:rFonts w:ascii="Tahoma" w:hAnsi="Tahoma" w:cs="Tahoma"/>
          <w:sz w:val="28"/>
          <w:szCs w:val="28"/>
        </w:rPr>
        <w:t>45</w:t>
      </w:r>
      <w:r>
        <w:rPr>
          <w:rFonts w:ascii="Tahoma" w:hAnsi="Tahoma" w:cs="Tahoma"/>
          <w:sz w:val="28"/>
          <w:szCs w:val="28"/>
        </w:rPr>
        <w:t>.</w:t>
      </w:r>
      <w:r w:rsidR="00760CA8">
        <w:rPr>
          <w:rFonts w:ascii="Tahoma" w:hAnsi="Tahoma" w:cs="Tahoma"/>
          <w:sz w:val="28"/>
          <w:szCs w:val="28"/>
        </w:rPr>
        <w:t>622</w:t>
      </w:r>
      <w:r>
        <w:rPr>
          <w:rFonts w:ascii="Tahoma" w:hAnsi="Tahoma" w:cs="Tahoma"/>
          <w:sz w:val="28"/>
          <w:szCs w:val="28"/>
        </w:rPr>
        <w:t xml:space="preserve"> billion are projected as sectoral capital expenditure for 2020 and 2021 respectively.</w:t>
      </w:r>
    </w:p>
    <w:p w:rsidR="00FE788D" w:rsidRPr="006B6AA8" w:rsidRDefault="00F41076" w:rsidP="00FE788D">
      <w:pPr>
        <w:spacing w:after="0" w:line="480" w:lineRule="auto"/>
        <w:ind w:left="735"/>
        <w:jc w:val="both"/>
        <w:rPr>
          <w:rFonts w:ascii="Tahoma" w:hAnsi="Tahoma" w:cs="Tahoma"/>
          <w:b/>
          <w:color w:val="FF0000"/>
          <w:sz w:val="28"/>
          <w:szCs w:val="28"/>
        </w:rPr>
      </w:pPr>
      <w:r>
        <w:rPr>
          <w:rFonts w:ascii="Tahoma" w:hAnsi="Tahoma" w:cs="Tahoma"/>
          <w:b/>
          <w:color w:val="FF0000"/>
          <w:sz w:val="28"/>
          <w:szCs w:val="28"/>
        </w:rPr>
        <w:lastRenderedPageBreak/>
        <w:t>2019-2021 Sector</w:t>
      </w:r>
      <w:r w:rsidR="00FE788D" w:rsidRPr="006B6AA8">
        <w:rPr>
          <w:rFonts w:ascii="Tahoma" w:hAnsi="Tahoma" w:cs="Tahoma"/>
          <w:b/>
          <w:color w:val="FF0000"/>
          <w:sz w:val="28"/>
          <w:szCs w:val="28"/>
        </w:rPr>
        <w:t>al Allocation of Non-Discretionary Funds</w:t>
      </w:r>
    </w:p>
    <w:p w:rsidR="00FE788D" w:rsidRDefault="00FE788D" w:rsidP="00FE788D">
      <w:pPr>
        <w:spacing w:after="0" w:line="480" w:lineRule="auto"/>
        <w:ind w:hanging="142"/>
        <w:jc w:val="both"/>
        <w:rPr>
          <w:rFonts w:ascii="Tahoma" w:hAnsi="Tahoma" w:cs="Tahoma"/>
          <w:sz w:val="28"/>
          <w:szCs w:val="28"/>
        </w:rPr>
      </w:pPr>
      <w:r>
        <w:rPr>
          <w:rFonts w:ascii="Tahoma" w:hAnsi="Tahoma" w:cs="Tahoma"/>
          <w:sz w:val="28"/>
          <w:szCs w:val="28"/>
        </w:rPr>
        <w:t xml:space="preserve">  4.7</w:t>
      </w:r>
      <w:r>
        <w:rPr>
          <w:rFonts w:ascii="Tahoma" w:hAnsi="Tahoma" w:cs="Tahoma"/>
          <w:sz w:val="28"/>
          <w:szCs w:val="28"/>
        </w:rPr>
        <w:tab/>
        <w:t xml:space="preserve">Capital expenditure is divided into discretionary and non-discretionary fund depending on the source and purpose of the fund.   Discretionary funds </w:t>
      </w:r>
      <w:r w:rsidR="00D96991">
        <w:rPr>
          <w:rFonts w:ascii="Tahoma" w:hAnsi="Tahoma" w:cs="Tahoma"/>
          <w:sz w:val="28"/>
          <w:szCs w:val="28"/>
        </w:rPr>
        <w:t xml:space="preserve">are revenue </w:t>
      </w:r>
      <w:r>
        <w:rPr>
          <w:rFonts w:ascii="Tahoma" w:hAnsi="Tahoma" w:cs="Tahoma"/>
          <w:sz w:val="28"/>
          <w:szCs w:val="28"/>
        </w:rPr>
        <w:t>that are not tied to particular projects/</w:t>
      </w:r>
      <w:r w:rsidR="007F1546">
        <w:rPr>
          <w:rFonts w:ascii="Tahoma" w:hAnsi="Tahoma" w:cs="Tahoma"/>
          <w:sz w:val="28"/>
          <w:szCs w:val="28"/>
        </w:rPr>
        <w:t>programmes</w:t>
      </w:r>
      <w:r w:rsidR="00231394">
        <w:rPr>
          <w:rFonts w:ascii="Tahoma" w:hAnsi="Tahoma" w:cs="Tahoma"/>
          <w:sz w:val="28"/>
          <w:szCs w:val="28"/>
        </w:rPr>
        <w:t xml:space="preserve"> from source,</w:t>
      </w:r>
      <w:r>
        <w:rPr>
          <w:rFonts w:ascii="Tahoma" w:hAnsi="Tahoma" w:cs="Tahoma"/>
          <w:sz w:val="28"/>
          <w:szCs w:val="28"/>
        </w:rPr>
        <w:t xml:space="preserve"> while non-discretionary funds are given to the State by donors who want the funds tied to particular projects/programmes.  The table below shows the non-discretionary funds projected for 2019 -2021 and the allocation of such funds into </w:t>
      </w:r>
      <w:r w:rsidR="00D96991">
        <w:rPr>
          <w:rFonts w:ascii="Tahoma" w:hAnsi="Tahoma" w:cs="Tahoma"/>
          <w:sz w:val="28"/>
          <w:szCs w:val="28"/>
        </w:rPr>
        <w:t>sub-</w:t>
      </w:r>
      <w:r>
        <w:rPr>
          <w:rFonts w:ascii="Tahoma" w:hAnsi="Tahoma" w:cs="Tahoma"/>
          <w:sz w:val="28"/>
          <w:szCs w:val="28"/>
        </w:rPr>
        <w:t xml:space="preserve">sectors. </w:t>
      </w:r>
    </w:p>
    <w:p w:rsidR="00FE788D" w:rsidRDefault="00FE788D" w:rsidP="00FE788D">
      <w:pPr>
        <w:pStyle w:val="Caption"/>
        <w:keepNext/>
        <w:spacing w:after="0"/>
        <w:jc w:val="both"/>
      </w:pPr>
      <w:bookmarkStart w:id="62" w:name="_Toc533865210"/>
      <w:r>
        <w:t xml:space="preserve">Table </w:t>
      </w:r>
      <w:r>
        <w:rPr>
          <w:noProof/>
        </w:rPr>
        <w:fldChar w:fldCharType="begin"/>
      </w:r>
      <w:r>
        <w:rPr>
          <w:noProof/>
        </w:rPr>
        <w:instrText xml:space="preserve"> SEQ Table \* ARABIC </w:instrText>
      </w:r>
      <w:r>
        <w:rPr>
          <w:noProof/>
        </w:rPr>
        <w:fldChar w:fldCharType="separate"/>
      </w:r>
      <w:r w:rsidR="00B66635">
        <w:rPr>
          <w:noProof/>
        </w:rPr>
        <w:t>14</w:t>
      </w:r>
      <w:r>
        <w:rPr>
          <w:noProof/>
        </w:rPr>
        <w:fldChar w:fldCharType="end"/>
      </w:r>
      <w:r>
        <w:t xml:space="preserve">: </w:t>
      </w:r>
      <w:r w:rsidRPr="00880A6B">
        <w:t>Sectorial Distribution of Non-Discretionary Capital funds</w:t>
      </w:r>
      <w:bookmarkEnd w:id="62"/>
    </w:p>
    <w:p w:rsidR="00FE788D" w:rsidRDefault="00597E97" w:rsidP="00FE788D">
      <w:pPr>
        <w:keepNext/>
        <w:spacing w:after="0" w:line="480" w:lineRule="auto"/>
        <w:ind w:left="735" w:hanging="735"/>
        <w:jc w:val="both"/>
      </w:pPr>
      <w:r w:rsidRPr="00597E97">
        <w:rPr>
          <w:noProof/>
          <w:lang w:val="en-GB" w:eastAsia="en-GB"/>
        </w:rPr>
        <w:drawing>
          <wp:inline distT="0" distB="0" distL="0" distR="0" wp14:anchorId="5C192150" wp14:editId="4B1FED74">
            <wp:extent cx="5939434" cy="2497015"/>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74735" cy="2511856"/>
                    </a:xfrm>
                    <a:prstGeom prst="rect">
                      <a:avLst/>
                    </a:prstGeom>
                    <a:noFill/>
                    <a:ln>
                      <a:noFill/>
                    </a:ln>
                  </pic:spPr>
                </pic:pic>
              </a:graphicData>
            </a:graphic>
          </wp:inline>
        </w:drawing>
      </w:r>
    </w:p>
    <w:p w:rsidR="00961BA9" w:rsidRDefault="000A6E76" w:rsidP="00FE788D">
      <w:pPr>
        <w:spacing w:after="0" w:line="480" w:lineRule="auto"/>
        <w:jc w:val="both"/>
        <w:rPr>
          <w:rFonts w:ascii="Tahoma" w:hAnsi="Tahoma" w:cs="Tahoma"/>
          <w:sz w:val="28"/>
          <w:szCs w:val="28"/>
        </w:rPr>
      </w:pPr>
      <w:r>
        <w:rPr>
          <w:rFonts w:ascii="Tahoma" w:hAnsi="Tahoma" w:cs="Tahoma"/>
          <w:sz w:val="28"/>
          <w:szCs w:val="28"/>
        </w:rPr>
        <w:t>Public Finance</w:t>
      </w:r>
      <w:r w:rsidR="00FE788D">
        <w:rPr>
          <w:rFonts w:ascii="Tahoma" w:hAnsi="Tahoma" w:cs="Tahoma"/>
          <w:sz w:val="28"/>
          <w:szCs w:val="28"/>
        </w:rPr>
        <w:t xml:space="preserve"> Sector is expected to receive </w:t>
      </w:r>
      <w:r w:rsidR="00BA55A6" w:rsidRPr="00BA55A6">
        <w:rPr>
          <w:rFonts w:ascii="Tahoma" w:hAnsi="Tahoma" w:cs="Tahoma"/>
          <w:strike/>
          <w:sz w:val="28"/>
          <w:szCs w:val="28"/>
        </w:rPr>
        <w:t>N</w:t>
      </w:r>
      <w:r>
        <w:rPr>
          <w:rFonts w:ascii="Tahoma" w:hAnsi="Tahoma" w:cs="Tahoma"/>
          <w:sz w:val="28"/>
          <w:szCs w:val="28"/>
        </w:rPr>
        <w:t>8.676</w:t>
      </w:r>
      <w:r w:rsidR="00BA55A6">
        <w:rPr>
          <w:rFonts w:ascii="Tahoma" w:hAnsi="Tahoma" w:cs="Tahoma"/>
          <w:sz w:val="28"/>
          <w:szCs w:val="28"/>
        </w:rPr>
        <w:t xml:space="preserve"> billion which is </w:t>
      </w:r>
      <w:r w:rsidR="00554B44">
        <w:rPr>
          <w:rFonts w:ascii="Tahoma" w:hAnsi="Tahoma" w:cs="Tahoma"/>
          <w:sz w:val="28"/>
          <w:szCs w:val="28"/>
        </w:rPr>
        <w:t>22.9%</w:t>
      </w:r>
      <w:r w:rsidR="00FE788D">
        <w:rPr>
          <w:rFonts w:ascii="Tahoma" w:hAnsi="Tahoma" w:cs="Tahoma"/>
          <w:sz w:val="28"/>
          <w:szCs w:val="28"/>
        </w:rPr>
        <w:t xml:space="preserve"> of the non-discretionary f</w:t>
      </w:r>
      <w:r>
        <w:rPr>
          <w:rFonts w:ascii="Tahoma" w:hAnsi="Tahoma" w:cs="Tahoma"/>
          <w:sz w:val="28"/>
          <w:szCs w:val="28"/>
        </w:rPr>
        <w:t xml:space="preserve">unds, followed by General Administration, Infrastructural Development, </w:t>
      </w:r>
      <w:r w:rsidR="001F440F">
        <w:rPr>
          <w:rFonts w:ascii="Tahoma" w:hAnsi="Tahoma" w:cs="Tahoma"/>
          <w:sz w:val="28"/>
          <w:szCs w:val="28"/>
        </w:rPr>
        <w:t xml:space="preserve">Agricultural Development, </w:t>
      </w:r>
      <w:r>
        <w:rPr>
          <w:rFonts w:ascii="Tahoma" w:hAnsi="Tahoma" w:cs="Tahoma"/>
          <w:sz w:val="28"/>
          <w:szCs w:val="28"/>
        </w:rPr>
        <w:t>Health</w:t>
      </w:r>
      <w:r w:rsidR="00FE788D">
        <w:rPr>
          <w:rFonts w:ascii="Tahoma" w:hAnsi="Tahoma" w:cs="Tahoma"/>
          <w:sz w:val="28"/>
          <w:szCs w:val="28"/>
        </w:rPr>
        <w:t xml:space="preserve"> in that order in 2019. </w:t>
      </w:r>
    </w:p>
    <w:p w:rsidR="00961BA9" w:rsidRDefault="00961BA9">
      <w:pPr>
        <w:rPr>
          <w:rFonts w:ascii="Tahoma" w:hAnsi="Tahoma" w:cs="Tahoma"/>
          <w:sz w:val="28"/>
          <w:szCs w:val="28"/>
        </w:rPr>
      </w:pPr>
      <w:r>
        <w:rPr>
          <w:rFonts w:ascii="Tahoma" w:hAnsi="Tahoma" w:cs="Tahoma"/>
          <w:sz w:val="28"/>
          <w:szCs w:val="28"/>
        </w:rPr>
        <w:br w:type="page"/>
      </w:r>
    </w:p>
    <w:p w:rsidR="00FE788D" w:rsidRPr="00B02A15" w:rsidRDefault="00FE788D" w:rsidP="00FE788D">
      <w:pPr>
        <w:pStyle w:val="Heading1"/>
        <w:jc w:val="center"/>
        <w:rPr>
          <w:b/>
          <w:bCs/>
          <w:color w:val="0070C0"/>
          <w:sz w:val="28"/>
          <w:szCs w:val="28"/>
        </w:rPr>
      </w:pPr>
      <w:bookmarkStart w:id="63" w:name="_Toc533865171"/>
      <w:r w:rsidRPr="00B02A15">
        <w:rPr>
          <w:b/>
          <w:bCs/>
          <w:color w:val="0070C0"/>
          <w:sz w:val="28"/>
          <w:szCs w:val="28"/>
        </w:rPr>
        <w:lastRenderedPageBreak/>
        <w:t>CHAPTER FIVE</w:t>
      </w:r>
      <w:bookmarkEnd w:id="63"/>
    </w:p>
    <w:p w:rsidR="00FE788D" w:rsidRPr="005447BF" w:rsidRDefault="00FE788D" w:rsidP="00FE788D">
      <w:pPr>
        <w:pStyle w:val="Heading2"/>
        <w:numPr>
          <w:ilvl w:val="0"/>
          <w:numId w:val="0"/>
        </w:numPr>
        <w:ind w:left="900" w:hanging="720"/>
        <w:jc w:val="center"/>
        <w:rPr>
          <w:i w:val="0"/>
          <w:sz w:val="22"/>
          <w:szCs w:val="22"/>
          <w:lang w:val="en-GB" w:eastAsia="en-GB"/>
        </w:rPr>
      </w:pPr>
      <w:bookmarkStart w:id="64" w:name="_Toc533865172"/>
      <w:r w:rsidRPr="005447BF">
        <w:rPr>
          <w:i w:val="0"/>
          <w:sz w:val="22"/>
          <w:szCs w:val="22"/>
          <w:lang w:val="en-GB" w:eastAsia="en-GB"/>
        </w:rPr>
        <w:t>DEBT SUSTAINABILITY ANALYSIS</w:t>
      </w:r>
      <w:bookmarkEnd w:id="64"/>
    </w:p>
    <w:p w:rsidR="00FE788D" w:rsidRDefault="00FE788D" w:rsidP="00FE788D">
      <w:pPr>
        <w:spacing w:after="0" w:line="480" w:lineRule="auto"/>
        <w:jc w:val="both"/>
        <w:rPr>
          <w:rFonts w:ascii="Tahoma" w:eastAsia="Calibri" w:hAnsi="Tahoma" w:cs="Tahoma"/>
          <w:sz w:val="28"/>
          <w:szCs w:val="28"/>
        </w:rPr>
      </w:pPr>
      <w:r>
        <w:rPr>
          <w:rFonts w:ascii="Tahoma" w:eastAsia="Calibri" w:hAnsi="Tahoma" w:cs="Tahoma"/>
          <w:sz w:val="28"/>
          <w:szCs w:val="28"/>
        </w:rPr>
        <w:t>5.1.</w:t>
      </w:r>
      <w:r>
        <w:rPr>
          <w:rFonts w:ascii="Tahoma" w:eastAsia="Calibri" w:hAnsi="Tahoma" w:cs="Tahoma"/>
          <w:sz w:val="28"/>
          <w:szCs w:val="28"/>
        </w:rPr>
        <w:tab/>
        <w:t>The need to increase IR and reschedule the State debt was identified</w:t>
      </w:r>
      <w:r w:rsidR="00231394">
        <w:rPr>
          <w:rFonts w:ascii="Tahoma" w:eastAsia="Calibri" w:hAnsi="Tahoma" w:cs="Tahoma"/>
          <w:sz w:val="28"/>
          <w:szCs w:val="28"/>
        </w:rPr>
        <w:t xml:space="preserve"> in the 2018-2020 MTEF paper.  Government has</w:t>
      </w:r>
      <w:r>
        <w:rPr>
          <w:rFonts w:ascii="Tahoma" w:eastAsia="Calibri" w:hAnsi="Tahoma" w:cs="Tahoma"/>
          <w:sz w:val="28"/>
          <w:szCs w:val="28"/>
        </w:rPr>
        <w:t xml:space="preserve"> already taken giants strides in reforming the IR generating structure in the State and it is expected that more funds would be realized from the source in the near term.   On the need for debt restructuring, government restructured the repayment schedule for t</w:t>
      </w:r>
      <w:r w:rsidR="00231394">
        <w:rPr>
          <w:rFonts w:ascii="Tahoma" w:eastAsia="Calibri" w:hAnsi="Tahoma" w:cs="Tahoma"/>
          <w:sz w:val="28"/>
          <w:szCs w:val="28"/>
        </w:rPr>
        <w:t xml:space="preserve">he Bond and got substantial </w:t>
      </w:r>
      <w:r w:rsidR="00F41076">
        <w:rPr>
          <w:rFonts w:ascii="Tahoma" w:eastAsia="Calibri" w:hAnsi="Tahoma" w:cs="Tahoma"/>
          <w:sz w:val="28"/>
          <w:szCs w:val="28"/>
        </w:rPr>
        <w:t xml:space="preserve">debt </w:t>
      </w:r>
      <w:r w:rsidR="00231394">
        <w:rPr>
          <w:rFonts w:ascii="Tahoma" w:eastAsia="Calibri" w:hAnsi="Tahoma" w:cs="Tahoma"/>
          <w:sz w:val="28"/>
          <w:szCs w:val="28"/>
        </w:rPr>
        <w:t>relie</w:t>
      </w:r>
      <w:r w:rsidR="00F41076">
        <w:rPr>
          <w:rFonts w:ascii="Tahoma" w:eastAsia="Calibri" w:hAnsi="Tahoma" w:cs="Tahoma"/>
          <w:sz w:val="28"/>
          <w:szCs w:val="28"/>
        </w:rPr>
        <w:t>f</w:t>
      </w:r>
      <w:r>
        <w:rPr>
          <w:rFonts w:ascii="Tahoma" w:eastAsia="Calibri" w:hAnsi="Tahoma" w:cs="Tahoma"/>
          <w:sz w:val="28"/>
          <w:szCs w:val="28"/>
        </w:rPr>
        <w:t xml:space="preserve"> as earlier </w:t>
      </w:r>
      <w:r w:rsidR="00887301">
        <w:rPr>
          <w:rFonts w:ascii="Tahoma" w:eastAsia="Calibri" w:hAnsi="Tahoma" w:cs="Tahoma"/>
          <w:sz w:val="28"/>
          <w:szCs w:val="28"/>
        </w:rPr>
        <w:t>noted in this</w:t>
      </w:r>
      <w:r>
        <w:rPr>
          <w:rFonts w:ascii="Tahoma" w:eastAsia="Calibri" w:hAnsi="Tahoma" w:cs="Tahoma"/>
          <w:sz w:val="28"/>
          <w:szCs w:val="28"/>
        </w:rPr>
        <w:t xml:space="preserve"> paper.</w:t>
      </w:r>
    </w:p>
    <w:p w:rsidR="00FE788D" w:rsidRDefault="00FE788D" w:rsidP="00FE788D">
      <w:pPr>
        <w:spacing w:after="0" w:line="480" w:lineRule="auto"/>
        <w:jc w:val="both"/>
      </w:pPr>
      <w:r>
        <w:rPr>
          <w:rFonts w:ascii="Tahoma" w:eastAsia="Calibri" w:hAnsi="Tahoma" w:cs="Tahoma"/>
          <w:sz w:val="28"/>
          <w:szCs w:val="28"/>
        </w:rPr>
        <w:t>5.2</w:t>
      </w:r>
      <w:r>
        <w:rPr>
          <w:rFonts w:ascii="Tahoma" w:eastAsia="Calibri" w:hAnsi="Tahoma" w:cs="Tahoma"/>
          <w:sz w:val="28"/>
          <w:szCs w:val="28"/>
        </w:rPr>
        <w:tab/>
      </w:r>
      <w:r>
        <w:rPr>
          <w:rFonts w:ascii="Tahoma" w:hAnsi="Tahoma" w:cs="Tahoma"/>
          <w:sz w:val="28"/>
          <w:szCs w:val="28"/>
        </w:rPr>
        <w:t>Currently</w:t>
      </w:r>
      <w:r w:rsidR="00887301">
        <w:rPr>
          <w:rFonts w:ascii="Tahoma" w:hAnsi="Tahoma" w:cs="Tahoma"/>
          <w:sz w:val="28"/>
          <w:szCs w:val="28"/>
        </w:rPr>
        <w:t>,</w:t>
      </w:r>
      <w:r>
        <w:rPr>
          <w:rFonts w:ascii="Tahoma" w:hAnsi="Tahoma" w:cs="Tahoma"/>
          <w:sz w:val="28"/>
          <w:szCs w:val="28"/>
        </w:rPr>
        <w:t xml:space="preserve"> the State’s total debt as at December, 2017 was N73.928 billion, broken into N58.551 billion for </w:t>
      </w:r>
      <w:r w:rsidR="00F41076">
        <w:rPr>
          <w:rFonts w:ascii="Tahoma" w:hAnsi="Tahoma" w:cs="Tahoma"/>
          <w:sz w:val="28"/>
          <w:szCs w:val="28"/>
        </w:rPr>
        <w:t xml:space="preserve">Domestic </w:t>
      </w:r>
      <w:r>
        <w:rPr>
          <w:rFonts w:ascii="Tahoma" w:hAnsi="Tahoma" w:cs="Tahoma"/>
          <w:sz w:val="28"/>
          <w:szCs w:val="28"/>
        </w:rPr>
        <w:t>Debt and N15.377 billion for External Debt. The summary of the consolidated debt position for the State Government is as provided in the table below:</w:t>
      </w:r>
    </w:p>
    <w:p w:rsidR="00FE788D" w:rsidRDefault="00FE788D" w:rsidP="00FE788D">
      <w:pPr>
        <w:pStyle w:val="Caption"/>
        <w:keepNext/>
        <w:jc w:val="both"/>
      </w:pPr>
      <w:bookmarkStart w:id="65" w:name="_Toc533865211"/>
      <w:r>
        <w:t xml:space="preserve">Table </w:t>
      </w:r>
      <w:r>
        <w:rPr>
          <w:noProof/>
        </w:rPr>
        <w:fldChar w:fldCharType="begin"/>
      </w:r>
      <w:r>
        <w:rPr>
          <w:noProof/>
        </w:rPr>
        <w:instrText xml:space="preserve"> SEQ Table \* ARABIC </w:instrText>
      </w:r>
      <w:r>
        <w:rPr>
          <w:noProof/>
        </w:rPr>
        <w:fldChar w:fldCharType="separate"/>
      </w:r>
      <w:r w:rsidR="00B66635">
        <w:rPr>
          <w:noProof/>
        </w:rPr>
        <w:t>15</w:t>
      </w:r>
      <w:r>
        <w:rPr>
          <w:noProof/>
        </w:rPr>
        <w:fldChar w:fldCharType="end"/>
      </w:r>
      <w:r>
        <w:t xml:space="preserve">: Debt </w:t>
      </w:r>
      <w:r w:rsidRPr="009C0D3D">
        <w:t>Sustainability Analysis</w:t>
      </w:r>
      <w:bookmarkEnd w:id="65"/>
    </w:p>
    <w:p w:rsidR="00FE788D" w:rsidRPr="00F04524" w:rsidRDefault="00FE788D" w:rsidP="00FE788D">
      <w:pPr>
        <w:spacing w:after="0" w:line="480" w:lineRule="auto"/>
        <w:jc w:val="both"/>
        <w:rPr>
          <w:rFonts w:ascii="Tahoma" w:hAnsi="Tahoma" w:cs="Tahoma"/>
          <w:sz w:val="28"/>
          <w:szCs w:val="28"/>
        </w:rPr>
      </w:pPr>
      <w:r w:rsidRPr="00F04524">
        <w:rPr>
          <w:noProof/>
          <w:lang w:val="en-GB" w:eastAsia="en-GB"/>
        </w:rPr>
        <w:drawing>
          <wp:inline distT="0" distB="0" distL="0" distR="0" wp14:anchorId="5F1779F0" wp14:editId="22ADE2F3">
            <wp:extent cx="5942330" cy="2667000"/>
            <wp:effectExtent l="0" t="0" r="127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53500" cy="2672013"/>
                    </a:xfrm>
                    <a:prstGeom prst="rect">
                      <a:avLst/>
                    </a:prstGeom>
                    <a:noFill/>
                    <a:ln>
                      <a:noFill/>
                    </a:ln>
                  </pic:spPr>
                </pic:pic>
              </a:graphicData>
            </a:graphic>
          </wp:inline>
        </w:drawing>
      </w:r>
    </w:p>
    <w:p w:rsidR="00FE788D" w:rsidRDefault="00FE788D" w:rsidP="00FE788D">
      <w:pPr>
        <w:spacing w:line="240" w:lineRule="auto"/>
        <w:jc w:val="both"/>
        <w:rPr>
          <w:rFonts w:ascii="Tahoma" w:eastAsia="Calibri" w:hAnsi="Tahoma" w:cs="Tahoma"/>
          <w:sz w:val="28"/>
          <w:szCs w:val="28"/>
          <w:lang w:val="en-GB"/>
        </w:rPr>
      </w:pPr>
    </w:p>
    <w:p w:rsidR="00FE788D" w:rsidRDefault="00FE788D" w:rsidP="00FE788D">
      <w:pPr>
        <w:spacing w:after="0" w:line="480" w:lineRule="auto"/>
        <w:jc w:val="both"/>
        <w:rPr>
          <w:rFonts w:ascii="Tahoma" w:hAnsi="Tahoma" w:cs="Tahoma"/>
          <w:sz w:val="28"/>
          <w:szCs w:val="28"/>
        </w:rPr>
      </w:pPr>
      <w:r>
        <w:rPr>
          <w:rFonts w:ascii="Tahoma" w:eastAsia="Calibri" w:hAnsi="Tahoma" w:cs="Tahoma"/>
          <w:sz w:val="28"/>
          <w:szCs w:val="28"/>
          <w:lang w:val="en-GB"/>
        </w:rPr>
        <w:t>5.3.</w:t>
      </w:r>
      <w:r>
        <w:rPr>
          <w:rFonts w:ascii="Tahoma" w:eastAsia="Calibri" w:hAnsi="Tahoma" w:cs="Tahoma"/>
          <w:sz w:val="28"/>
          <w:szCs w:val="28"/>
          <w:lang w:val="en-GB"/>
        </w:rPr>
        <w:tab/>
      </w:r>
      <w:r>
        <w:rPr>
          <w:rFonts w:ascii="Tahoma" w:hAnsi="Tahoma" w:cs="Tahoma"/>
          <w:sz w:val="28"/>
          <w:szCs w:val="28"/>
        </w:rPr>
        <w:t>Despite the initiatives noted above, the debt sustainability indices of the state are still very poor as it has gone far beyond the sustainability thresholds, particularly in all the analysis i</w:t>
      </w:r>
      <w:r w:rsidR="00A54DDB">
        <w:rPr>
          <w:rFonts w:ascii="Tahoma" w:hAnsi="Tahoma" w:cs="Tahoma"/>
          <w:sz w:val="28"/>
          <w:szCs w:val="28"/>
        </w:rPr>
        <w:t>nvolving Independent Revenue (I</w:t>
      </w:r>
      <w:r>
        <w:rPr>
          <w:rFonts w:ascii="Tahoma" w:hAnsi="Tahoma" w:cs="Tahoma"/>
          <w:sz w:val="28"/>
          <w:szCs w:val="28"/>
        </w:rPr>
        <w:t xml:space="preserve">R).  For example, </w:t>
      </w:r>
      <w:r w:rsidR="00A54DDB">
        <w:rPr>
          <w:rFonts w:ascii="Tahoma" w:hAnsi="Tahoma" w:cs="Tahoma"/>
          <w:sz w:val="28"/>
          <w:szCs w:val="28"/>
        </w:rPr>
        <w:t>Total Domestic Debt/I</w:t>
      </w:r>
      <w:r>
        <w:rPr>
          <w:rFonts w:ascii="Tahoma" w:hAnsi="Tahoma" w:cs="Tahoma"/>
          <w:sz w:val="28"/>
          <w:szCs w:val="28"/>
        </w:rPr>
        <w:t>R, in accordance with the acceptable Solvency Ratio was not supposed to go beyond 150%, whereas the present ratio for the State is 539%, more than three times abo</w:t>
      </w:r>
      <w:r w:rsidR="00887301">
        <w:rPr>
          <w:rFonts w:ascii="Tahoma" w:hAnsi="Tahoma" w:cs="Tahoma"/>
          <w:sz w:val="28"/>
          <w:szCs w:val="28"/>
        </w:rPr>
        <w:t>ve acceptable level.  Also not more than</w:t>
      </w:r>
      <w:r>
        <w:rPr>
          <w:rFonts w:ascii="Tahoma" w:hAnsi="Tahoma" w:cs="Tahoma"/>
          <w:sz w:val="28"/>
          <w:szCs w:val="28"/>
        </w:rPr>
        <w:t xml:space="preserve"> 10% of IR was supposed to be used to service Total Domestic Debt.  However, Domestic Debt service </w:t>
      </w:r>
      <w:r w:rsidR="00F41076">
        <w:rPr>
          <w:rFonts w:ascii="Tahoma" w:hAnsi="Tahoma" w:cs="Tahoma"/>
          <w:sz w:val="28"/>
          <w:szCs w:val="28"/>
        </w:rPr>
        <w:t>is 117% of the I</w:t>
      </w:r>
      <w:r>
        <w:rPr>
          <w:rFonts w:ascii="Tahoma" w:hAnsi="Tahoma" w:cs="Tahoma"/>
          <w:sz w:val="28"/>
          <w:szCs w:val="28"/>
        </w:rPr>
        <w:t xml:space="preserve">R.  In essence, the State is having a too high Domestic Debt-IR-ratio, i.e. not generating enough revenue from within to service those debts. </w:t>
      </w:r>
    </w:p>
    <w:p w:rsidR="00FE788D" w:rsidRDefault="00FE788D" w:rsidP="00FE788D">
      <w:pPr>
        <w:spacing w:after="0" w:line="480" w:lineRule="auto"/>
        <w:jc w:val="both"/>
        <w:rPr>
          <w:rFonts w:ascii="Tahoma" w:hAnsi="Tahoma" w:cs="Tahoma"/>
          <w:sz w:val="28"/>
          <w:szCs w:val="28"/>
        </w:rPr>
      </w:pPr>
      <w:r>
        <w:rPr>
          <w:rFonts w:ascii="Tahoma" w:hAnsi="Tahoma" w:cs="Tahoma"/>
          <w:sz w:val="28"/>
          <w:szCs w:val="28"/>
        </w:rPr>
        <w:t>5.3.</w:t>
      </w:r>
      <w:r>
        <w:rPr>
          <w:rFonts w:ascii="Tahoma" w:hAnsi="Tahoma" w:cs="Tahoma"/>
          <w:sz w:val="28"/>
          <w:szCs w:val="28"/>
        </w:rPr>
        <w:tab/>
        <w:t>Consequently, the State must continue to prioritize and intensify its revenue generating drive.  It may also, in the medium term, tilt towards borrowing from external sources, if there is the ne</w:t>
      </w:r>
      <w:r w:rsidR="00687C08">
        <w:rPr>
          <w:rFonts w:ascii="Tahoma" w:hAnsi="Tahoma" w:cs="Tahoma"/>
          <w:sz w:val="28"/>
          <w:szCs w:val="28"/>
        </w:rPr>
        <w:t>ed for it at all, as both the s</w:t>
      </w:r>
      <w:r>
        <w:rPr>
          <w:rFonts w:ascii="Tahoma" w:hAnsi="Tahoma" w:cs="Tahoma"/>
          <w:sz w:val="28"/>
          <w:szCs w:val="28"/>
        </w:rPr>
        <w:t>o</w:t>
      </w:r>
      <w:r w:rsidR="00687C08">
        <w:rPr>
          <w:rFonts w:ascii="Tahoma" w:hAnsi="Tahoma" w:cs="Tahoma"/>
          <w:sz w:val="28"/>
          <w:szCs w:val="28"/>
        </w:rPr>
        <w:t>l</w:t>
      </w:r>
      <w:r>
        <w:rPr>
          <w:rFonts w:ascii="Tahoma" w:hAnsi="Tahoma" w:cs="Tahoma"/>
          <w:sz w:val="28"/>
          <w:szCs w:val="28"/>
        </w:rPr>
        <w:t>vency and liquidity ratios, indic</w:t>
      </w:r>
      <w:r w:rsidR="00687C08">
        <w:rPr>
          <w:rFonts w:ascii="Tahoma" w:hAnsi="Tahoma" w:cs="Tahoma"/>
          <w:sz w:val="28"/>
          <w:szCs w:val="28"/>
        </w:rPr>
        <w:t>ated in the above table reveal</w:t>
      </w:r>
      <w:r>
        <w:rPr>
          <w:rFonts w:ascii="Tahoma" w:hAnsi="Tahoma" w:cs="Tahoma"/>
          <w:sz w:val="28"/>
          <w:szCs w:val="28"/>
        </w:rPr>
        <w:t xml:space="preserve"> that we are stil</w:t>
      </w:r>
      <w:r w:rsidR="00687C08">
        <w:rPr>
          <w:rFonts w:ascii="Tahoma" w:hAnsi="Tahoma" w:cs="Tahoma"/>
          <w:sz w:val="28"/>
          <w:szCs w:val="28"/>
        </w:rPr>
        <w:t>l far</w:t>
      </w:r>
      <w:r>
        <w:rPr>
          <w:rFonts w:ascii="Tahoma" w:hAnsi="Tahoma" w:cs="Tahoma"/>
          <w:sz w:val="28"/>
          <w:szCs w:val="28"/>
        </w:rPr>
        <w:t xml:space="preserve">ing well in external debt analysis.   </w:t>
      </w:r>
    </w:p>
    <w:p w:rsidR="00FE788D" w:rsidRDefault="00FE788D" w:rsidP="00FE788D">
      <w:pPr>
        <w:spacing w:line="480" w:lineRule="auto"/>
        <w:jc w:val="both"/>
        <w:rPr>
          <w:rFonts w:asciiTheme="majorHAnsi" w:eastAsiaTheme="majorEastAsia" w:hAnsiTheme="majorHAnsi" w:cstheme="majorBidi"/>
          <w:b/>
          <w:color w:val="0070C0"/>
          <w:sz w:val="28"/>
          <w:szCs w:val="28"/>
        </w:rPr>
      </w:pPr>
      <w:r>
        <w:rPr>
          <w:b/>
          <w:color w:val="0070C0"/>
          <w:sz w:val="28"/>
          <w:szCs w:val="28"/>
        </w:rPr>
        <w:br w:type="page"/>
      </w:r>
    </w:p>
    <w:p w:rsidR="00FE788D" w:rsidRPr="00B02A15" w:rsidRDefault="00FE788D" w:rsidP="00FE788D">
      <w:pPr>
        <w:pStyle w:val="Heading1"/>
        <w:spacing w:line="480" w:lineRule="auto"/>
        <w:jc w:val="center"/>
        <w:rPr>
          <w:b/>
          <w:color w:val="0070C0"/>
          <w:sz w:val="28"/>
          <w:szCs w:val="28"/>
        </w:rPr>
      </w:pPr>
      <w:bookmarkStart w:id="66" w:name="_Toc533865173"/>
      <w:r>
        <w:rPr>
          <w:b/>
          <w:color w:val="0070C0"/>
          <w:sz w:val="28"/>
          <w:szCs w:val="28"/>
        </w:rPr>
        <w:lastRenderedPageBreak/>
        <w:t>C</w:t>
      </w:r>
      <w:r w:rsidRPr="00B02A15">
        <w:rPr>
          <w:b/>
          <w:color w:val="0070C0"/>
          <w:sz w:val="28"/>
          <w:szCs w:val="28"/>
        </w:rPr>
        <w:t>HAPTER SIX</w:t>
      </w:r>
      <w:bookmarkEnd w:id="66"/>
    </w:p>
    <w:p w:rsidR="00FE788D" w:rsidRPr="005447BF" w:rsidRDefault="00FE788D" w:rsidP="00FE788D">
      <w:pPr>
        <w:pStyle w:val="Heading2"/>
        <w:numPr>
          <w:ilvl w:val="0"/>
          <w:numId w:val="0"/>
        </w:numPr>
        <w:ind w:left="900" w:hanging="720"/>
        <w:jc w:val="center"/>
        <w:rPr>
          <w:i w:val="0"/>
          <w:sz w:val="22"/>
          <w:szCs w:val="22"/>
          <w:lang w:val="en-GB" w:eastAsia="en-GB"/>
        </w:rPr>
      </w:pPr>
      <w:bookmarkStart w:id="67" w:name="_Toc533865174"/>
      <w:r w:rsidRPr="005447BF">
        <w:rPr>
          <w:i w:val="0"/>
          <w:sz w:val="22"/>
          <w:szCs w:val="22"/>
          <w:lang w:val="en-GB" w:eastAsia="en-GB"/>
        </w:rPr>
        <w:t>CONCLUSION</w:t>
      </w:r>
      <w:bookmarkEnd w:id="67"/>
    </w:p>
    <w:p w:rsidR="00FE788D" w:rsidRDefault="00FE788D" w:rsidP="00FE788D">
      <w:pPr>
        <w:spacing w:after="0" w:line="480" w:lineRule="auto"/>
        <w:jc w:val="both"/>
        <w:rPr>
          <w:rFonts w:ascii="Tahoma" w:hAnsi="Tahoma" w:cs="Tahoma"/>
          <w:sz w:val="28"/>
          <w:szCs w:val="28"/>
        </w:rPr>
      </w:pPr>
      <w:r>
        <w:rPr>
          <w:rFonts w:ascii="Tahoma" w:eastAsia="Calibri" w:hAnsi="Tahoma" w:cs="Tahoma"/>
          <w:sz w:val="28"/>
          <w:szCs w:val="28"/>
        </w:rPr>
        <w:t>6.1</w:t>
      </w:r>
      <w:r>
        <w:rPr>
          <w:rFonts w:ascii="Tahoma" w:eastAsia="Calibri" w:hAnsi="Tahoma" w:cs="Tahoma"/>
          <w:sz w:val="28"/>
          <w:szCs w:val="28"/>
        </w:rPr>
        <w:tab/>
      </w:r>
      <w:r>
        <w:rPr>
          <w:rFonts w:ascii="Tahoma" w:hAnsi="Tahoma" w:cs="Tahoma"/>
          <w:sz w:val="28"/>
          <w:szCs w:val="28"/>
        </w:rPr>
        <w:t xml:space="preserve">The 2019-2021 </w:t>
      </w:r>
      <w:r w:rsidR="005A68AF">
        <w:rPr>
          <w:rFonts w:ascii="Tahoma" w:hAnsi="Tahoma" w:cs="Tahoma"/>
          <w:sz w:val="28"/>
          <w:szCs w:val="28"/>
        </w:rPr>
        <w:t>Medium Term Expenditure Framework (</w:t>
      </w:r>
      <w:r>
        <w:rPr>
          <w:rFonts w:ascii="Tahoma" w:hAnsi="Tahoma" w:cs="Tahoma"/>
          <w:sz w:val="28"/>
          <w:szCs w:val="28"/>
        </w:rPr>
        <w:t>MTEF</w:t>
      </w:r>
      <w:r w:rsidR="005A68AF">
        <w:rPr>
          <w:rFonts w:ascii="Tahoma" w:hAnsi="Tahoma" w:cs="Tahoma"/>
          <w:sz w:val="28"/>
          <w:szCs w:val="28"/>
        </w:rPr>
        <w:t>)</w:t>
      </w:r>
      <w:r>
        <w:rPr>
          <w:rFonts w:ascii="Tahoma" w:hAnsi="Tahoma" w:cs="Tahoma"/>
          <w:sz w:val="28"/>
          <w:szCs w:val="28"/>
        </w:rPr>
        <w:t xml:space="preserve"> and </w:t>
      </w:r>
      <w:r w:rsidR="005A68AF">
        <w:rPr>
          <w:rFonts w:ascii="Tahoma" w:hAnsi="Tahoma" w:cs="Tahoma"/>
          <w:sz w:val="28"/>
          <w:szCs w:val="28"/>
        </w:rPr>
        <w:t>Fiscal Strategy Paper (</w:t>
      </w:r>
      <w:r>
        <w:rPr>
          <w:rFonts w:ascii="Tahoma" w:hAnsi="Tahoma" w:cs="Tahoma"/>
          <w:sz w:val="28"/>
          <w:szCs w:val="28"/>
        </w:rPr>
        <w:t>FSP</w:t>
      </w:r>
      <w:r w:rsidR="005A68AF">
        <w:rPr>
          <w:rFonts w:ascii="Tahoma" w:hAnsi="Tahoma" w:cs="Tahoma"/>
          <w:sz w:val="28"/>
          <w:szCs w:val="28"/>
        </w:rPr>
        <w:t>)</w:t>
      </w:r>
      <w:r w:rsidRPr="003F487A">
        <w:rPr>
          <w:rFonts w:ascii="Tahoma" w:hAnsi="Tahoma" w:cs="Tahoma"/>
          <w:sz w:val="28"/>
          <w:szCs w:val="28"/>
        </w:rPr>
        <w:t xml:space="preserve"> is the second MTEF</w:t>
      </w:r>
      <w:r>
        <w:rPr>
          <w:rFonts w:ascii="Tahoma" w:hAnsi="Tahoma" w:cs="Tahoma"/>
          <w:sz w:val="28"/>
          <w:szCs w:val="28"/>
        </w:rPr>
        <w:t xml:space="preserve"> document produced in the State.  This is prepared on the background of the improved revenue from </w:t>
      </w:r>
      <w:r w:rsidR="0018321C">
        <w:rPr>
          <w:rFonts w:ascii="Tahoma" w:hAnsi="Tahoma" w:cs="Tahoma"/>
          <w:sz w:val="28"/>
          <w:szCs w:val="28"/>
        </w:rPr>
        <w:t xml:space="preserve">the </w:t>
      </w:r>
      <w:r w:rsidR="002B2459">
        <w:rPr>
          <w:rFonts w:ascii="Tahoma" w:hAnsi="Tahoma" w:cs="Tahoma"/>
          <w:sz w:val="28"/>
          <w:szCs w:val="28"/>
        </w:rPr>
        <w:t>Federation Acc</w:t>
      </w:r>
      <w:r>
        <w:rPr>
          <w:rFonts w:ascii="Tahoma" w:hAnsi="Tahoma" w:cs="Tahoma"/>
          <w:sz w:val="28"/>
          <w:szCs w:val="28"/>
        </w:rPr>
        <w:t xml:space="preserve">ount and </w:t>
      </w:r>
      <w:r w:rsidR="0018321C">
        <w:rPr>
          <w:rFonts w:ascii="Tahoma" w:hAnsi="Tahoma" w:cs="Tahoma"/>
          <w:sz w:val="28"/>
          <w:szCs w:val="28"/>
        </w:rPr>
        <w:t xml:space="preserve">state </w:t>
      </w:r>
      <w:r>
        <w:rPr>
          <w:rFonts w:ascii="Tahoma" w:hAnsi="Tahoma" w:cs="Tahoma"/>
          <w:sz w:val="28"/>
          <w:szCs w:val="28"/>
        </w:rPr>
        <w:t>i</w:t>
      </w:r>
      <w:r w:rsidRPr="00A10892">
        <w:rPr>
          <w:rFonts w:ascii="Tahoma" w:hAnsi="Tahoma" w:cs="Tahoma"/>
          <w:sz w:val="28"/>
          <w:szCs w:val="28"/>
        </w:rPr>
        <w:t>ndependent</w:t>
      </w:r>
      <w:r w:rsidR="0018321C">
        <w:rPr>
          <w:rFonts w:ascii="Tahoma" w:hAnsi="Tahoma" w:cs="Tahoma"/>
          <w:sz w:val="28"/>
          <w:szCs w:val="28"/>
        </w:rPr>
        <w:t xml:space="preserve"> revenue</w:t>
      </w:r>
      <w:r>
        <w:rPr>
          <w:rFonts w:ascii="Tahoma" w:hAnsi="Tahoma" w:cs="Tahoma"/>
          <w:sz w:val="28"/>
          <w:szCs w:val="28"/>
        </w:rPr>
        <w:t xml:space="preserve"> sources in the current year. This improvement</w:t>
      </w:r>
      <w:r w:rsidR="002B2459">
        <w:rPr>
          <w:rFonts w:ascii="Tahoma" w:hAnsi="Tahoma" w:cs="Tahoma"/>
          <w:sz w:val="28"/>
          <w:szCs w:val="28"/>
        </w:rPr>
        <w:t>,</w:t>
      </w:r>
      <w:r>
        <w:rPr>
          <w:rFonts w:ascii="Tahoma" w:hAnsi="Tahoma" w:cs="Tahoma"/>
          <w:sz w:val="28"/>
          <w:szCs w:val="28"/>
        </w:rPr>
        <w:t xml:space="preserve"> which is owing to a number of revenue generating reforms put in place by the present administration</w:t>
      </w:r>
      <w:r w:rsidR="002B2459">
        <w:rPr>
          <w:rFonts w:ascii="Tahoma" w:hAnsi="Tahoma" w:cs="Tahoma"/>
          <w:sz w:val="28"/>
          <w:szCs w:val="28"/>
        </w:rPr>
        <w:t>,</w:t>
      </w:r>
      <w:r>
        <w:rPr>
          <w:rFonts w:ascii="Tahoma" w:hAnsi="Tahoma" w:cs="Tahoma"/>
          <w:sz w:val="28"/>
          <w:szCs w:val="28"/>
        </w:rPr>
        <w:t xml:space="preserve"> is </w:t>
      </w:r>
      <w:r w:rsidR="0018321C">
        <w:rPr>
          <w:rFonts w:ascii="Tahoma" w:hAnsi="Tahoma" w:cs="Tahoma"/>
          <w:sz w:val="28"/>
          <w:szCs w:val="28"/>
        </w:rPr>
        <w:t>expected</w:t>
      </w:r>
      <w:r>
        <w:rPr>
          <w:rFonts w:ascii="Tahoma" w:hAnsi="Tahoma" w:cs="Tahoma"/>
          <w:sz w:val="28"/>
          <w:szCs w:val="28"/>
        </w:rPr>
        <w:t xml:space="preserve"> to </w:t>
      </w:r>
      <w:r w:rsidR="00F00240" w:rsidRPr="00F00240">
        <w:rPr>
          <w:rFonts w:ascii="Tahoma" w:hAnsi="Tahoma" w:cs="Tahoma"/>
          <w:color w:val="000000" w:themeColor="text1"/>
          <w:sz w:val="28"/>
          <w:szCs w:val="28"/>
        </w:rPr>
        <w:t xml:space="preserve">enhance improved budget </w:t>
      </w:r>
      <w:r w:rsidRPr="00F00240">
        <w:rPr>
          <w:rFonts w:ascii="Tahoma" w:hAnsi="Tahoma" w:cs="Tahoma"/>
          <w:color w:val="000000" w:themeColor="text1"/>
          <w:sz w:val="28"/>
          <w:szCs w:val="28"/>
        </w:rPr>
        <w:t>i</w:t>
      </w:r>
      <w:r>
        <w:rPr>
          <w:rFonts w:ascii="Tahoma" w:hAnsi="Tahoma" w:cs="Tahoma"/>
          <w:sz w:val="28"/>
          <w:szCs w:val="28"/>
        </w:rPr>
        <w:t>mplementation</w:t>
      </w:r>
      <w:r w:rsidR="00F00240">
        <w:rPr>
          <w:rFonts w:ascii="Tahoma" w:hAnsi="Tahoma" w:cs="Tahoma"/>
          <w:sz w:val="28"/>
          <w:szCs w:val="28"/>
        </w:rPr>
        <w:t xml:space="preserve"> performance</w:t>
      </w:r>
      <w:r>
        <w:rPr>
          <w:rFonts w:ascii="Tahoma" w:hAnsi="Tahoma" w:cs="Tahoma"/>
          <w:sz w:val="28"/>
          <w:szCs w:val="28"/>
        </w:rPr>
        <w:t xml:space="preserve"> </w:t>
      </w:r>
      <w:r w:rsidR="0094094D">
        <w:rPr>
          <w:rFonts w:ascii="Tahoma" w:hAnsi="Tahoma" w:cs="Tahoma"/>
          <w:sz w:val="28"/>
          <w:szCs w:val="28"/>
        </w:rPr>
        <w:t xml:space="preserve">as </w:t>
      </w:r>
      <w:r w:rsidR="00F00240" w:rsidRPr="00A10892">
        <w:rPr>
          <w:rFonts w:ascii="Tahoma" w:hAnsi="Tahoma" w:cs="Tahoma"/>
          <w:sz w:val="28"/>
          <w:szCs w:val="28"/>
        </w:rPr>
        <w:t>against what the</w:t>
      </w:r>
      <w:r w:rsidRPr="00A10892">
        <w:rPr>
          <w:rFonts w:ascii="Tahoma" w:hAnsi="Tahoma" w:cs="Tahoma"/>
          <w:sz w:val="28"/>
          <w:szCs w:val="28"/>
        </w:rPr>
        <w:t xml:space="preserve"> </w:t>
      </w:r>
      <w:r w:rsidR="002B2459">
        <w:rPr>
          <w:rFonts w:ascii="Tahoma" w:hAnsi="Tahoma" w:cs="Tahoma"/>
          <w:sz w:val="28"/>
          <w:szCs w:val="28"/>
        </w:rPr>
        <w:t xml:space="preserve">State’s </w:t>
      </w:r>
      <w:r>
        <w:rPr>
          <w:rFonts w:ascii="Tahoma" w:hAnsi="Tahoma" w:cs="Tahoma"/>
          <w:sz w:val="28"/>
          <w:szCs w:val="28"/>
        </w:rPr>
        <w:t xml:space="preserve">budget </w:t>
      </w:r>
      <w:r w:rsidR="00121846">
        <w:rPr>
          <w:rFonts w:ascii="Tahoma" w:hAnsi="Tahoma" w:cs="Tahoma"/>
          <w:sz w:val="28"/>
          <w:szCs w:val="28"/>
        </w:rPr>
        <w:t xml:space="preserve">implementation </w:t>
      </w:r>
      <w:r>
        <w:rPr>
          <w:rFonts w:ascii="Tahoma" w:hAnsi="Tahoma" w:cs="Tahoma"/>
          <w:sz w:val="28"/>
          <w:szCs w:val="28"/>
        </w:rPr>
        <w:t xml:space="preserve">experienced in the past few years.  </w:t>
      </w:r>
      <w:r w:rsidR="00F00240">
        <w:rPr>
          <w:rFonts w:ascii="Tahoma" w:hAnsi="Tahoma" w:cs="Tahoma"/>
          <w:sz w:val="28"/>
          <w:szCs w:val="28"/>
        </w:rPr>
        <w:t xml:space="preserve">However, the </w:t>
      </w:r>
      <w:r>
        <w:rPr>
          <w:rFonts w:ascii="Tahoma" w:hAnsi="Tahoma" w:cs="Tahoma"/>
          <w:sz w:val="28"/>
          <w:szCs w:val="28"/>
        </w:rPr>
        <w:t>increase in revenue does not translate to increase in economic activities because less than 10% of it go</w:t>
      </w:r>
      <w:r w:rsidR="00F00240">
        <w:rPr>
          <w:rFonts w:ascii="Tahoma" w:hAnsi="Tahoma" w:cs="Tahoma"/>
          <w:sz w:val="28"/>
          <w:szCs w:val="28"/>
        </w:rPr>
        <w:t>es to capital expenditure</w:t>
      </w:r>
      <w:r w:rsidR="0094094D">
        <w:rPr>
          <w:rFonts w:ascii="Tahoma" w:hAnsi="Tahoma" w:cs="Tahoma"/>
          <w:sz w:val="28"/>
          <w:szCs w:val="28"/>
        </w:rPr>
        <w:t>,</w:t>
      </w:r>
      <w:r w:rsidR="00F00240">
        <w:rPr>
          <w:rFonts w:ascii="Tahoma" w:hAnsi="Tahoma" w:cs="Tahoma"/>
          <w:sz w:val="28"/>
          <w:szCs w:val="28"/>
        </w:rPr>
        <w:t xml:space="preserve"> </w:t>
      </w:r>
      <w:r>
        <w:rPr>
          <w:rFonts w:ascii="Tahoma" w:hAnsi="Tahoma" w:cs="Tahoma"/>
          <w:sz w:val="28"/>
          <w:szCs w:val="28"/>
        </w:rPr>
        <w:t>thus result</w:t>
      </w:r>
      <w:r w:rsidR="00F00240">
        <w:rPr>
          <w:rFonts w:ascii="Tahoma" w:hAnsi="Tahoma" w:cs="Tahoma"/>
          <w:sz w:val="28"/>
          <w:szCs w:val="28"/>
        </w:rPr>
        <w:t>ing</w:t>
      </w:r>
      <w:r>
        <w:rPr>
          <w:rFonts w:ascii="Tahoma" w:hAnsi="Tahoma" w:cs="Tahoma"/>
          <w:sz w:val="28"/>
          <w:szCs w:val="28"/>
        </w:rPr>
        <w:t xml:space="preserve"> in insignificant </w:t>
      </w:r>
      <w:r w:rsidR="00F00240">
        <w:rPr>
          <w:rFonts w:ascii="Tahoma" w:hAnsi="Tahoma" w:cs="Tahoma"/>
          <w:sz w:val="28"/>
          <w:szCs w:val="28"/>
        </w:rPr>
        <w:t xml:space="preserve">economic </w:t>
      </w:r>
      <w:r w:rsidR="00486D15">
        <w:rPr>
          <w:rFonts w:ascii="Tahoma" w:hAnsi="Tahoma" w:cs="Tahoma"/>
          <w:sz w:val="28"/>
          <w:szCs w:val="28"/>
        </w:rPr>
        <w:t>development</w:t>
      </w:r>
      <w:r>
        <w:rPr>
          <w:rFonts w:ascii="Tahoma" w:hAnsi="Tahoma" w:cs="Tahoma"/>
          <w:sz w:val="28"/>
          <w:szCs w:val="28"/>
        </w:rPr>
        <w:t>.</w:t>
      </w:r>
    </w:p>
    <w:p w:rsidR="00FE788D" w:rsidRPr="003F487A" w:rsidRDefault="00486D15" w:rsidP="006C164F">
      <w:pPr>
        <w:tabs>
          <w:tab w:val="left" w:pos="1080"/>
          <w:tab w:val="left" w:pos="1260"/>
        </w:tabs>
        <w:spacing w:after="0" w:line="480" w:lineRule="auto"/>
        <w:jc w:val="both"/>
        <w:rPr>
          <w:rFonts w:ascii="Tahoma" w:hAnsi="Tahoma" w:cs="Tahoma"/>
          <w:sz w:val="28"/>
          <w:szCs w:val="28"/>
        </w:rPr>
      </w:pPr>
      <w:r>
        <w:rPr>
          <w:rFonts w:ascii="Tahoma" w:hAnsi="Tahoma" w:cs="Tahoma"/>
          <w:sz w:val="28"/>
          <w:szCs w:val="28"/>
        </w:rPr>
        <w:t xml:space="preserve">6.2 </w:t>
      </w:r>
      <w:r w:rsidR="00FE788D">
        <w:rPr>
          <w:rFonts w:ascii="Tahoma" w:hAnsi="Tahoma" w:cs="Tahoma"/>
          <w:sz w:val="28"/>
          <w:szCs w:val="28"/>
        </w:rPr>
        <w:t xml:space="preserve">The 2019-2021 fiscal policy thrust in </w:t>
      </w:r>
      <w:r w:rsidR="00F00240">
        <w:rPr>
          <w:rFonts w:ascii="Tahoma" w:hAnsi="Tahoma" w:cs="Tahoma"/>
          <w:sz w:val="28"/>
          <w:szCs w:val="28"/>
        </w:rPr>
        <w:t>accordance</w:t>
      </w:r>
      <w:r w:rsidR="00FE788D">
        <w:rPr>
          <w:rFonts w:ascii="Tahoma" w:hAnsi="Tahoma" w:cs="Tahoma"/>
          <w:sz w:val="28"/>
          <w:szCs w:val="28"/>
        </w:rPr>
        <w:t xml:space="preserve"> with</w:t>
      </w:r>
      <w:r w:rsidR="00687C08">
        <w:rPr>
          <w:rFonts w:ascii="Tahoma" w:hAnsi="Tahoma" w:cs="Tahoma"/>
          <w:sz w:val="28"/>
          <w:szCs w:val="28"/>
        </w:rPr>
        <w:t xml:space="preserve"> government strategic direction</w:t>
      </w:r>
      <w:r w:rsidR="00FE788D">
        <w:rPr>
          <w:rFonts w:ascii="Tahoma" w:hAnsi="Tahoma" w:cs="Tahoma"/>
          <w:sz w:val="28"/>
          <w:szCs w:val="28"/>
        </w:rPr>
        <w:t xml:space="preserve"> (Blueprint to Progress) for the 2019 fiscal year and beyond takes the ongoing interventions</w:t>
      </w:r>
      <w:r w:rsidR="00F00240">
        <w:rPr>
          <w:rFonts w:ascii="Tahoma" w:hAnsi="Tahoma" w:cs="Tahoma"/>
          <w:sz w:val="28"/>
          <w:szCs w:val="28"/>
        </w:rPr>
        <w:t>,</w:t>
      </w:r>
      <w:r w:rsidR="00FE788D">
        <w:rPr>
          <w:rFonts w:ascii="Tahoma" w:hAnsi="Tahoma" w:cs="Tahoma"/>
          <w:sz w:val="28"/>
          <w:szCs w:val="28"/>
        </w:rPr>
        <w:t xml:space="preserve"> revenue and investment strategi</w:t>
      </w:r>
      <w:r w:rsidR="00687C08">
        <w:rPr>
          <w:rFonts w:ascii="Tahoma" w:hAnsi="Tahoma" w:cs="Tahoma"/>
          <w:sz w:val="28"/>
          <w:szCs w:val="28"/>
        </w:rPr>
        <w:t>es into consideration. Hence, it is</w:t>
      </w:r>
      <w:r w:rsidR="00FE788D">
        <w:rPr>
          <w:rFonts w:ascii="Tahoma" w:hAnsi="Tahoma" w:cs="Tahoma"/>
          <w:sz w:val="28"/>
          <w:szCs w:val="28"/>
        </w:rPr>
        <w:t xml:space="preserve"> hoped that the efforts at stimulating the economy with a strategic increase in capital/recurrent expenditure, improved job creation through Agriculture, Entrepreneurship and industrialization, </w:t>
      </w:r>
      <w:r w:rsidR="00FE788D">
        <w:rPr>
          <w:rFonts w:ascii="Tahoma" w:hAnsi="Tahoma" w:cs="Tahoma"/>
          <w:sz w:val="28"/>
          <w:szCs w:val="28"/>
        </w:rPr>
        <w:lastRenderedPageBreak/>
        <w:t>improved healthcare delivery and social services, among others will translate into economic prosperity for the people of the State. All these will engender social and food security while creating jobs and improving the general welfare of the residents of Ondo State.</w:t>
      </w:r>
    </w:p>
    <w:p w:rsidR="00FE788D" w:rsidRPr="006C6BF1" w:rsidRDefault="00FE788D" w:rsidP="00FE788D">
      <w:pPr>
        <w:spacing w:line="480" w:lineRule="auto"/>
        <w:jc w:val="both"/>
        <w:rPr>
          <w:rFonts w:ascii="Tahoma" w:eastAsia="Calibri" w:hAnsi="Tahoma" w:cs="Tahoma"/>
          <w:sz w:val="28"/>
          <w:szCs w:val="28"/>
        </w:rPr>
      </w:pPr>
    </w:p>
    <w:p w:rsidR="004F6AE6" w:rsidRPr="00FE788D" w:rsidRDefault="004F6AE6" w:rsidP="00FE788D"/>
    <w:sectPr w:rsidR="004F6AE6" w:rsidRPr="00FE788D" w:rsidSect="00B02A15">
      <w:footerReference w:type="default" r:id="rId51"/>
      <w:footerReference w:type="first" r:id="rId5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A59" w:rsidRDefault="00002A59" w:rsidP="00B60587">
      <w:pPr>
        <w:spacing w:after="0" w:line="240" w:lineRule="auto"/>
      </w:pPr>
      <w:r>
        <w:separator/>
      </w:r>
    </w:p>
  </w:endnote>
  <w:endnote w:type="continuationSeparator" w:id="0">
    <w:p w:rsidR="00002A59" w:rsidRDefault="00002A59" w:rsidP="00B60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9793177"/>
      <w:docPartObj>
        <w:docPartGallery w:val="Page Numbers (Bottom of Page)"/>
        <w:docPartUnique/>
      </w:docPartObj>
    </w:sdtPr>
    <w:sdtEndPr>
      <w:rPr>
        <w:noProof/>
      </w:rPr>
    </w:sdtEndPr>
    <w:sdtContent>
      <w:p w:rsidR="00A43A2A" w:rsidRDefault="00A43A2A">
        <w:pPr>
          <w:pStyle w:val="Footer"/>
          <w:jc w:val="center"/>
        </w:pPr>
        <w:r>
          <w:fldChar w:fldCharType="begin"/>
        </w:r>
        <w:r>
          <w:instrText xml:space="preserve"> PAGE   \* MERGEFORMAT </w:instrText>
        </w:r>
        <w:r>
          <w:fldChar w:fldCharType="separate"/>
        </w:r>
        <w:r w:rsidR="00975AD7">
          <w:rPr>
            <w:noProof/>
          </w:rPr>
          <w:t>iii</w:t>
        </w:r>
        <w:r>
          <w:rPr>
            <w:noProof/>
          </w:rPr>
          <w:fldChar w:fldCharType="end"/>
        </w:r>
      </w:p>
    </w:sdtContent>
  </w:sdt>
  <w:p w:rsidR="00A43A2A" w:rsidRDefault="00A43A2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363967"/>
      <w:docPartObj>
        <w:docPartGallery w:val="Page Numbers (Bottom of Page)"/>
        <w:docPartUnique/>
      </w:docPartObj>
    </w:sdtPr>
    <w:sdtEndPr>
      <w:rPr>
        <w:noProof/>
      </w:rPr>
    </w:sdtEndPr>
    <w:sdtContent>
      <w:p w:rsidR="00A43A2A" w:rsidRDefault="00A43A2A">
        <w:pPr>
          <w:pStyle w:val="Footer"/>
          <w:jc w:val="center"/>
        </w:pPr>
        <w:r>
          <w:fldChar w:fldCharType="begin"/>
        </w:r>
        <w:r>
          <w:instrText xml:space="preserve"> PAGE   \* MERGEFORMAT </w:instrText>
        </w:r>
        <w:r>
          <w:fldChar w:fldCharType="separate"/>
        </w:r>
        <w:r w:rsidR="00B66635">
          <w:rPr>
            <w:noProof/>
          </w:rPr>
          <w:t xml:space="preserve"> </w:t>
        </w:r>
        <w:r>
          <w:rPr>
            <w:noProof/>
          </w:rPr>
          <w:fldChar w:fldCharType="end"/>
        </w:r>
      </w:p>
    </w:sdtContent>
  </w:sdt>
  <w:p w:rsidR="00A43A2A" w:rsidRDefault="00A43A2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0623928"/>
      <w:docPartObj>
        <w:docPartGallery w:val="Page Numbers (Bottom of Page)"/>
        <w:docPartUnique/>
      </w:docPartObj>
    </w:sdtPr>
    <w:sdtEndPr>
      <w:rPr>
        <w:noProof/>
      </w:rPr>
    </w:sdtEndPr>
    <w:sdtContent>
      <w:p w:rsidR="00A43A2A" w:rsidRDefault="00A43A2A">
        <w:pPr>
          <w:pStyle w:val="Footer"/>
          <w:jc w:val="center"/>
        </w:pPr>
        <w:r>
          <w:fldChar w:fldCharType="begin"/>
        </w:r>
        <w:r>
          <w:instrText xml:space="preserve"> PAGE   \* MERGEFORMAT </w:instrText>
        </w:r>
        <w:r>
          <w:fldChar w:fldCharType="separate"/>
        </w:r>
        <w:r w:rsidR="00975AD7">
          <w:rPr>
            <w:noProof/>
          </w:rPr>
          <w:t>4</w:t>
        </w:r>
        <w:r>
          <w:rPr>
            <w:noProof/>
          </w:rPr>
          <w:fldChar w:fldCharType="end"/>
        </w:r>
      </w:p>
    </w:sdtContent>
  </w:sdt>
  <w:p w:rsidR="00A43A2A" w:rsidRDefault="00A43A2A">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56432"/>
      <w:docPartObj>
        <w:docPartGallery w:val="Page Numbers (Bottom of Page)"/>
        <w:docPartUnique/>
      </w:docPartObj>
    </w:sdtPr>
    <w:sdtEndPr>
      <w:rPr>
        <w:noProof/>
      </w:rPr>
    </w:sdtEndPr>
    <w:sdtContent>
      <w:p w:rsidR="00A43A2A" w:rsidRDefault="00A43A2A">
        <w:pPr>
          <w:pStyle w:val="Footer"/>
          <w:jc w:val="center"/>
        </w:pPr>
        <w:r>
          <w:fldChar w:fldCharType="begin"/>
        </w:r>
        <w:r>
          <w:instrText xml:space="preserve"> PAGE   \* MERGEFORMAT </w:instrText>
        </w:r>
        <w:r>
          <w:fldChar w:fldCharType="separate"/>
        </w:r>
        <w:r w:rsidR="00B66635">
          <w:rPr>
            <w:noProof/>
          </w:rPr>
          <w:t>1</w:t>
        </w:r>
        <w:r>
          <w:rPr>
            <w:noProof/>
          </w:rPr>
          <w:fldChar w:fldCharType="end"/>
        </w:r>
      </w:p>
    </w:sdtContent>
  </w:sdt>
  <w:p w:rsidR="00A43A2A" w:rsidRDefault="00A43A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A59" w:rsidRDefault="00002A59" w:rsidP="00B60587">
      <w:pPr>
        <w:spacing w:after="0" w:line="240" w:lineRule="auto"/>
      </w:pPr>
      <w:r>
        <w:separator/>
      </w:r>
    </w:p>
  </w:footnote>
  <w:footnote w:type="continuationSeparator" w:id="0">
    <w:p w:rsidR="00002A59" w:rsidRDefault="00002A59" w:rsidP="00B60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A2A" w:rsidRDefault="00A43A2A" w:rsidP="002709D7">
    <w:pPr>
      <w:pStyle w:val="Header"/>
      <w:tabs>
        <w:tab w:val="clear" w:pos="4513"/>
        <w:tab w:val="clear" w:pos="9026"/>
        <w:tab w:val="left" w:pos="769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4E0E"/>
    <w:multiLevelType w:val="hybridMultilevel"/>
    <w:tmpl w:val="8924B19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817B48"/>
    <w:multiLevelType w:val="hybridMultilevel"/>
    <w:tmpl w:val="8F0E9C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60271"/>
    <w:multiLevelType w:val="hybridMultilevel"/>
    <w:tmpl w:val="9496C4A6"/>
    <w:lvl w:ilvl="0" w:tplc="1C38F03A">
      <w:start w:val="1"/>
      <w:numFmt w:val="upperLetter"/>
      <w:lvlText w:val="%1."/>
      <w:lvlJc w:val="left"/>
      <w:pPr>
        <w:ind w:left="644" w:hanging="360"/>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3" w15:restartNumberingAfterBreak="0">
    <w:nsid w:val="27616B61"/>
    <w:multiLevelType w:val="hybridMultilevel"/>
    <w:tmpl w:val="3F90E75E"/>
    <w:lvl w:ilvl="0" w:tplc="C25A87E0">
      <w:start w:val="1"/>
      <w:numFmt w:val="lowerRoman"/>
      <w:lvlText w:val="(%1)"/>
      <w:lvlJc w:val="left"/>
      <w:pPr>
        <w:ind w:left="1440" w:hanging="1080"/>
      </w:pPr>
      <w:rPr>
        <w:rFonts w:hint="default"/>
      </w:rPr>
    </w:lvl>
    <w:lvl w:ilvl="1" w:tplc="08090019" w:tentative="1">
      <w:start w:val="1"/>
      <w:numFmt w:val="lowerLetter"/>
      <w:pStyle w:val="Heading2"/>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DB4D67"/>
    <w:multiLevelType w:val="hybridMultilevel"/>
    <w:tmpl w:val="E404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A96973"/>
    <w:multiLevelType w:val="hybridMultilevel"/>
    <w:tmpl w:val="A4E8D316"/>
    <w:lvl w:ilvl="0" w:tplc="8F9A9132">
      <w:start w:val="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26B22"/>
    <w:multiLevelType w:val="hybridMultilevel"/>
    <w:tmpl w:val="5324F306"/>
    <w:lvl w:ilvl="0" w:tplc="FFFFFFFF">
      <w:start w:val="1"/>
      <w:numFmt w:val="decimal"/>
      <w:pStyle w:val="NumberedPara"/>
      <w:lvlText w:val="%1."/>
      <w:lvlJc w:val="left"/>
      <w:pPr>
        <w:tabs>
          <w:tab w:val="num" w:pos="567"/>
        </w:tabs>
        <w:ind w:left="567"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647E0AEF"/>
    <w:multiLevelType w:val="hybridMultilevel"/>
    <w:tmpl w:val="BD7A82AC"/>
    <w:lvl w:ilvl="0" w:tplc="6D5E1C7E">
      <w:start w:val="1"/>
      <w:numFmt w:val="lowerRoman"/>
      <w:lvlText w:val="(%1)"/>
      <w:lvlJc w:val="left"/>
      <w:pPr>
        <w:ind w:left="862" w:hanging="720"/>
      </w:pPr>
      <w:rPr>
        <w:rFonts w:ascii="Tahoma" w:eastAsia="Calibri" w:hAnsi="Tahoma" w:cs="Tahoma"/>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657F03D4"/>
    <w:multiLevelType w:val="hybridMultilevel"/>
    <w:tmpl w:val="D8D2A7DA"/>
    <w:lvl w:ilvl="0" w:tplc="09FC6832">
      <w:start w:val="1"/>
      <w:numFmt w:val="bullet"/>
      <w:lvlText w:val="-"/>
      <w:lvlJc w:val="left"/>
      <w:pPr>
        <w:ind w:left="1080" w:hanging="360"/>
      </w:pPr>
      <w:rPr>
        <w:rFonts w:ascii="Tahoma" w:eastAsiaTheme="minorHAnsi" w:hAnsi="Tahoma" w:cs="Tahoma"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7"/>
  </w:num>
  <w:num w:numId="3">
    <w:abstractNumId w:val="4"/>
  </w:num>
  <w:num w:numId="4">
    <w:abstractNumId w:val="6"/>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2"/>
  </w:num>
  <w:num w:numId="20">
    <w:abstractNumId w:val="8"/>
  </w:num>
  <w:num w:numId="21">
    <w:abstractNumId w:val="5"/>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06C"/>
    <w:rsid w:val="00002A59"/>
    <w:rsid w:val="00004D39"/>
    <w:rsid w:val="000052E1"/>
    <w:rsid w:val="00010365"/>
    <w:rsid w:val="00013D6D"/>
    <w:rsid w:val="0001704B"/>
    <w:rsid w:val="00017486"/>
    <w:rsid w:val="0001752E"/>
    <w:rsid w:val="00025D5A"/>
    <w:rsid w:val="00033016"/>
    <w:rsid w:val="000333FF"/>
    <w:rsid w:val="000359D1"/>
    <w:rsid w:val="0004006C"/>
    <w:rsid w:val="00041744"/>
    <w:rsid w:val="0004299A"/>
    <w:rsid w:val="00042F08"/>
    <w:rsid w:val="000452D5"/>
    <w:rsid w:val="00046132"/>
    <w:rsid w:val="0004616B"/>
    <w:rsid w:val="00046AAF"/>
    <w:rsid w:val="000539B9"/>
    <w:rsid w:val="00064488"/>
    <w:rsid w:val="000677A7"/>
    <w:rsid w:val="000707E7"/>
    <w:rsid w:val="0007158F"/>
    <w:rsid w:val="00071A64"/>
    <w:rsid w:val="000748B1"/>
    <w:rsid w:val="0007750D"/>
    <w:rsid w:val="00081945"/>
    <w:rsid w:val="00083B31"/>
    <w:rsid w:val="0008418F"/>
    <w:rsid w:val="00084414"/>
    <w:rsid w:val="0008500B"/>
    <w:rsid w:val="00086528"/>
    <w:rsid w:val="00091C3F"/>
    <w:rsid w:val="00093A95"/>
    <w:rsid w:val="00093DB5"/>
    <w:rsid w:val="000961AE"/>
    <w:rsid w:val="00097039"/>
    <w:rsid w:val="000A00C4"/>
    <w:rsid w:val="000A6E76"/>
    <w:rsid w:val="000B0E0A"/>
    <w:rsid w:val="000B1F7E"/>
    <w:rsid w:val="000B2985"/>
    <w:rsid w:val="000B3827"/>
    <w:rsid w:val="000B7368"/>
    <w:rsid w:val="000C02FD"/>
    <w:rsid w:val="000C17BF"/>
    <w:rsid w:val="000C24B5"/>
    <w:rsid w:val="000C3647"/>
    <w:rsid w:val="000C39CC"/>
    <w:rsid w:val="000C506C"/>
    <w:rsid w:val="000C50B1"/>
    <w:rsid w:val="000D0CF0"/>
    <w:rsid w:val="000D1EC8"/>
    <w:rsid w:val="000D298C"/>
    <w:rsid w:val="000D589C"/>
    <w:rsid w:val="000D5DEF"/>
    <w:rsid w:val="000E0333"/>
    <w:rsid w:val="000E40BB"/>
    <w:rsid w:val="000E615C"/>
    <w:rsid w:val="000E7D6E"/>
    <w:rsid w:val="000F05E2"/>
    <w:rsid w:val="000F4B3B"/>
    <w:rsid w:val="000F70DA"/>
    <w:rsid w:val="000F770E"/>
    <w:rsid w:val="001001C6"/>
    <w:rsid w:val="00100573"/>
    <w:rsid w:val="0010207B"/>
    <w:rsid w:val="00102DD0"/>
    <w:rsid w:val="00104525"/>
    <w:rsid w:val="0011027C"/>
    <w:rsid w:val="001126D6"/>
    <w:rsid w:val="00113DA5"/>
    <w:rsid w:val="00114832"/>
    <w:rsid w:val="00114C20"/>
    <w:rsid w:val="001161B6"/>
    <w:rsid w:val="00121846"/>
    <w:rsid w:val="001221A0"/>
    <w:rsid w:val="00123482"/>
    <w:rsid w:val="00124823"/>
    <w:rsid w:val="00127661"/>
    <w:rsid w:val="0013020B"/>
    <w:rsid w:val="00130DF6"/>
    <w:rsid w:val="0013244B"/>
    <w:rsid w:val="00133CD3"/>
    <w:rsid w:val="0013507D"/>
    <w:rsid w:val="00137903"/>
    <w:rsid w:val="00141503"/>
    <w:rsid w:val="00144A2A"/>
    <w:rsid w:val="00145C46"/>
    <w:rsid w:val="00152B16"/>
    <w:rsid w:val="00153608"/>
    <w:rsid w:val="001571E8"/>
    <w:rsid w:val="00162B2D"/>
    <w:rsid w:val="001651BE"/>
    <w:rsid w:val="00166937"/>
    <w:rsid w:val="00171C3A"/>
    <w:rsid w:val="00177CAD"/>
    <w:rsid w:val="0018185C"/>
    <w:rsid w:val="0018321C"/>
    <w:rsid w:val="001842C2"/>
    <w:rsid w:val="00184924"/>
    <w:rsid w:val="00184ECF"/>
    <w:rsid w:val="00191E04"/>
    <w:rsid w:val="001A1875"/>
    <w:rsid w:val="001A1D1C"/>
    <w:rsid w:val="001A22B5"/>
    <w:rsid w:val="001A237C"/>
    <w:rsid w:val="001A37EF"/>
    <w:rsid w:val="001A4A6F"/>
    <w:rsid w:val="001A57AD"/>
    <w:rsid w:val="001A684D"/>
    <w:rsid w:val="001B010B"/>
    <w:rsid w:val="001B08E6"/>
    <w:rsid w:val="001B144E"/>
    <w:rsid w:val="001B59B9"/>
    <w:rsid w:val="001B64FC"/>
    <w:rsid w:val="001B7B3D"/>
    <w:rsid w:val="001C0CAA"/>
    <w:rsid w:val="001C73B3"/>
    <w:rsid w:val="001D1711"/>
    <w:rsid w:val="001D244E"/>
    <w:rsid w:val="001D6190"/>
    <w:rsid w:val="001E0C77"/>
    <w:rsid w:val="001E15CF"/>
    <w:rsid w:val="001E24F6"/>
    <w:rsid w:val="001E351E"/>
    <w:rsid w:val="001E366F"/>
    <w:rsid w:val="001F440F"/>
    <w:rsid w:val="001F4D7A"/>
    <w:rsid w:val="001F5B8D"/>
    <w:rsid w:val="001F651A"/>
    <w:rsid w:val="001F6C6F"/>
    <w:rsid w:val="00203B95"/>
    <w:rsid w:val="0020634F"/>
    <w:rsid w:val="002066CD"/>
    <w:rsid w:val="002135F1"/>
    <w:rsid w:val="002155FD"/>
    <w:rsid w:val="00220820"/>
    <w:rsid w:val="0022259A"/>
    <w:rsid w:val="00231394"/>
    <w:rsid w:val="00232108"/>
    <w:rsid w:val="00233240"/>
    <w:rsid w:val="00235EDC"/>
    <w:rsid w:val="00236A16"/>
    <w:rsid w:val="0024351D"/>
    <w:rsid w:val="002450DC"/>
    <w:rsid w:val="002530AA"/>
    <w:rsid w:val="002531AD"/>
    <w:rsid w:val="00253956"/>
    <w:rsid w:val="00254D50"/>
    <w:rsid w:val="00260C75"/>
    <w:rsid w:val="00262439"/>
    <w:rsid w:val="00262D96"/>
    <w:rsid w:val="002643BE"/>
    <w:rsid w:val="00266B80"/>
    <w:rsid w:val="002676C0"/>
    <w:rsid w:val="002709D7"/>
    <w:rsid w:val="00272059"/>
    <w:rsid w:val="002760CF"/>
    <w:rsid w:val="00282C82"/>
    <w:rsid w:val="0028430B"/>
    <w:rsid w:val="0028472C"/>
    <w:rsid w:val="00286202"/>
    <w:rsid w:val="002863CD"/>
    <w:rsid w:val="00287B55"/>
    <w:rsid w:val="00293EEF"/>
    <w:rsid w:val="002953F5"/>
    <w:rsid w:val="002A5E36"/>
    <w:rsid w:val="002B110C"/>
    <w:rsid w:val="002B19B3"/>
    <w:rsid w:val="002B2459"/>
    <w:rsid w:val="002B2AB9"/>
    <w:rsid w:val="002B5530"/>
    <w:rsid w:val="002C00A4"/>
    <w:rsid w:val="002C0BE6"/>
    <w:rsid w:val="002C168C"/>
    <w:rsid w:val="002C34B0"/>
    <w:rsid w:val="002C46C8"/>
    <w:rsid w:val="002C5093"/>
    <w:rsid w:val="002C654D"/>
    <w:rsid w:val="002D3C12"/>
    <w:rsid w:val="002E1DB9"/>
    <w:rsid w:val="002E373B"/>
    <w:rsid w:val="002E4F41"/>
    <w:rsid w:val="002E7FD6"/>
    <w:rsid w:val="002F2B59"/>
    <w:rsid w:val="002F5CA5"/>
    <w:rsid w:val="00302C8D"/>
    <w:rsid w:val="00302E67"/>
    <w:rsid w:val="003033DD"/>
    <w:rsid w:val="00306B66"/>
    <w:rsid w:val="00307345"/>
    <w:rsid w:val="00315AA9"/>
    <w:rsid w:val="003202EA"/>
    <w:rsid w:val="003251AA"/>
    <w:rsid w:val="00326E00"/>
    <w:rsid w:val="00330089"/>
    <w:rsid w:val="00333594"/>
    <w:rsid w:val="00333D98"/>
    <w:rsid w:val="0033497A"/>
    <w:rsid w:val="00341DC8"/>
    <w:rsid w:val="00344BF2"/>
    <w:rsid w:val="0034602C"/>
    <w:rsid w:val="003527D7"/>
    <w:rsid w:val="00354102"/>
    <w:rsid w:val="00355BA7"/>
    <w:rsid w:val="00360860"/>
    <w:rsid w:val="003641B7"/>
    <w:rsid w:val="003656FB"/>
    <w:rsid w:val="0036777E"/>
    <w:rsid w:val="0037113A"/>
    <w:rsid w:val="00373F23"/>
    <w:rsid w:val="00375558"/>
    <w:rsid w:val="00383E0A"/>
    <w:rsid w:val="00385280"/>
    <w:rsid w:val="0038671A"/>
    <w:rsid w:val="00394D7E"/>
    <w:rsid w:val="003962D9"/>
    <w:rsid w:val="003A08D7"/>
    <w:rsid w:val="003A1975"/>
    <w:rsid w:val="003B2053"/>
    <w:rsid w:val="003B431C"/>
    <w:rsid w:val="003B4502"/>
    <w:rsid w:val="003B561A"/>
    <w:rsid w:val="003B5EB0"/>
    <w:rsid w:val="003B7195"/>
    <w:rsid w:val="003C1D3A"/>
    <w:rsid w:val="003C1DD0"/>
    <w:rsid w:val="003C6B8C"/>
    <w:rsid w:val="003D0E84"/>
    <w:rsid w:val="003E659B"/>
    <w:rsid w:val="003F063D"/>
    <w:rsid w:val="003F69EB"/>
    <w:rsid w:val="003F6A22"/>
    <w:rsid w:val="00401914"/>
    <w:rsid w:val="004074F7"/>
    <w:rsid w:val="004112D6"/>
    <w:rsid w:val="0041296C"/>
    <w:rsid w:val="00412A29"/>
    <w:rsid w:val="00415ADA"/>
    <w:rsid w:val="00423587"/>
    <w:rsid w:val="004258C1"/>
    <w:rsid w:val="00430520"/>
    <w:rsid w:val="00431C58"/>
    <w:rsid w:val="00433B78"/>
    <w:rsid w:val="00434CA9"/>
    <w:rsid w:val="00437B7B"/>
    <w:rsid w:val="00440FEF"/>
    <w:rsid w:val="00442EA1"/>
    <w:rsid w:val="00443802"/>
    <w:rsid w:val="00447CA1"/>
    <w:rsid w:val="00453474"/>
    <w:rsid w:val="00453FFA"/>
    <w:rsid w:val="0045781F"/>
    <w:rsid w:val="0046471B"/>
    <w:rsid w:val="00465AA6"/>
    <w:rsid w:val="004710EC"/>
    <w:rsid w:val="004734C6"/>
    <w:rsid w:val="0047580F"/>
    <w:rsid w:val="0047625E"/>
    <w:rsid w:val="00476861"/>
    <w:rsid w:val="00477B4F"/>
    <w:rsid w:val="00484F69"/>
    <w:rsid w:val="00486D15"/>
    <w:rsid w:val="00490716"/>
    <w:rsid w:val="004929CB"/>
    <w:rsid w:val="0049474D"/>
    <w:rsid w:val="004952BE"/>
    <w:rsid w:val="0049643D"/>
    <w:rsid w:val="004A1758"/>
    <w:rsid w:val="004A43ED"/>
    <w:rsid w:val="004A63CE"/>
    <w:rsid w:val="004A723A"/>
    <w:rsid w:val="004B068A"/>
    <w:rsid w:val="004B0F26"/>
    <w:rsid w:val="004B14C3"/>
    <w:rsid w:val="004B3D51"/>
    <w:rsid w:val="004B599B"/>
    <w:rsid w:val="004B5F31"/>
    <w:rsid w:val="004B6C9F"/>
    <w:rsid w:val="004C0874"/>
    <w:rsid w:val="004C0B82"/>
    <w:rsid w:val="004C5DF9"/>
    <w:rsid w:val="004C6BF8"/>
    <w:rsid w:val="004D0ECB"/>
    <w:rsid w:val="004D245A"/>
    <w:rsid w:val="004D25EB"/>
    <w:rsid w:val="004E1863"/>
    <w:rsid w:val="004E4594"/>
    <w:rsid w:val="004F2846"/>
    <w:rsid w:val="004F334D"/>
    <w:rsid w:val="004F35D7"/>
    <w:rsid w:val="004F3D2D"/>
    <w:rsid w:val="004F42E0"/>
    <w:rsid w:val="004F6985"/>
    <w:rsid w:val="004F6AE6"/>
    <w:rsid w:val="004F6DCF"/>
    <w:rsid w:val="0050496D"/>
    <w:rsid w:val="00507F13"/>
    <w:rsid w:val="005104B4"/>
    <w:rsid w:val="005148E9"/>
    <w:rsid w:val="00515B94"/>
    <w:rsid w:val="0052074C"/>
    <w:rsid w:val="00522A58"/>
    <w:rsid w:val="005251D0"/>
    <w:rsid w:val="00526B0B"/>
    <w:rsid w:val="00526F46"/>
    <w:rsid w:val="00527766"/>
    <w:rsid w:val="00540ED2"/>
    <w:rsid w:val="0054155E"/>
    <w:rsid w:val="0054167A"/>
    <w:rsid w:val="00542A44"/>
    <w:rsid w:val="005447BF"/>
    <w:rsid w:val="00554B44"/>
    <w:rsid w:val="005562C6"/>
    <w:rsid w:val="00557A6C"/>
    <w:rsid w:val="0057388B"/>
    <w:rsid w:val="00577C22"/>
    <w:rsid w:val="00580807"/>
    <w:rsid w:val="005820F2"/>
    <w:rsid w:val="00582301"/>
    <w:rsid w:val="0058320F"/>
    <w:rsid w:val="00586A8B"/>
    <w:rsid w:val="005943EF"/>
    <w:rsid w:val="00594BCA"/>
    <w:rsid w:val="005969C2"/>
    <w:rsid w:val="00597E97"/>
    <w:rsid w:val="005A2C22"/>
    <w:rsid w:val="005A4A8A"/>
    <w:rsid w:val="005A51EC"/>
    <w:rsid w:val="005A68AF"/>
    <w:rsid w:val="005B0A5D"/>
    <w:rsid w:val="005B2CCE"/>
    <w:rsid w:val="005B4023"/>
    <w:rsid w:val="005C14EA"/>
    <w:rsid w:val="005C42E3"/>
    <w:rsid w:val="005C6340"/>
    <w:rsid w:val="005D0141"/>
    <w:rsid w:val="005D029B"/>
    <w:rsid w:val="005D27C1"/>
    <w:rsid w:val="005D5DD2"/>
    <w:rsid w:val="005E04FB"/>
    <w:rsid w:val="005E1A0D"/>
    <w:rsid w:val="005E64F4"/>
    <w:rsid w:val="005E7585"/>
    <w:rsid w:val="005E76DD"/>
    <w:rsid w:val="005F0E05"/>
    <w:rsid w:val="005F3023"/>
    <w:rsid w:val="005F35F2"/>
    <w:rsid w:val="005F5362"/>
    <w:rsid w:val="00600270"/>
    <w:rsid w:val="00600320"/>
    <w:rsid w:val="00601812"/>
    <w:rsid w:val="00605A05"/>
    <w:rsid w:val="00605E39"/>
    <w:rsid w:val="00607DAB"/>
    <w:rsid w:val="006145C8"/>
    <w:rsid w:val="006258ED"/>
    <w:rsid w:val="0062648A"/>
    <w:rsid w:val="00626B92"/>
    <w:rsid w:val="006307E9"/>
    <w:rsid w:val="00632D9B"/>
    <w:rsid w:val="006332AE"/>
    <w:rsid w:val="00634851"/>
    <w:rsid w:val="006361EC"/>
    <w:rsid w:val="00636DD6"/>
    <w:rsid w:val="00644C8D"/>
    <w:rsid w:val="00645088"/>
    <w:rsid w:val="00645C36"/>
    <w:rsid w:val="00650BC1"/>
    <w:rsid w:val="006516F4"/>
    <w:rsid w:val="00652764"/>
    <w:rsid w:val="00653AFC"/>
    <w:rsid w:val="00665FFE"/>
    <w:rsid w:val="00672BBF"/>
    <w:rsid w:val="00672BCA"/>
    <w:rsid w:val="00673540"/>
    <w:rsid w:val="00680667"/>
    <w:rsid w:val="00680676"/>
    <w:rsid w:val="00682E7F"/>
    <w:rsid w:val="0068390D"/>
    <w:rsid w:val="006849F0"/>
    <w:rsid w:val="0068504F"/>
    <w:rsid w:val="00687C08"/>
    <w:rsid w:val="00690A0E"/>
    <w:rsid w:val="00693CA3"/>
    <w:rsid w:val="00694FE2"/>
    <w:rsid w:val="006A318D"/>
    <w:rsid w:val="006A462F"/>
    <w:rsid w:val="006A506A"/>
    <w:rsid w:val="006B12E5"/>
    <w:rsid w:val="006B1DD0"/>
    <w:rsid w:val="006B2A37"/>
    <w:rsid w:val="006B3F72"/>
    <w:rsid w:val="006B6AA8"/>
    <w:rsid w:val="006B6AB3"/>
    <w:rsid w:val="006B73AA"/>
    <w:rsid w:val="006B7878"/>
    <w:rsid w:val="006C164F"/>
    <w:rsid w:val="006C2100"/>
    <w:rsid w:val="006C3B59"/>
    <w:rsid w:val="006C5D0B"/>
    <w:rsid w:val="006C6BF1"/>
    <w:rsid w:val="006C7F9E"/>
    <w:rsid w:val="006D1C58"/>
    <w:rsid w:val="006D3E23"/>
    <w:rsid w:val="006E0E09"/>
    <w:rsid w:val="006E102A"/>
    <w:rsid w:val="006E199E"/>
    <w:rsid w:val="006E2460"/>
    <w:rsid w:val="006E455D"/>
    <w:rsid w:val="006E5A77"/>
    <w:rsid w:val="006E5CAA"/>
    <w:rsid w:val="006E6DB6"/>
    <w:rsid w:val="006F5979"/>
    <w:rsid w:val="006F6118"/>
    <w:rsid w:val="007024D6"/>
    <w:rsid w:val="00715E4E"/>
    <w:rsid w:val="00721DEE"/>
    <w:rsid w:val="00722663"/>
    <w:rsid w:val="00724928"/>
    <w:rsid w:val="00725412"/>
    <w:rsid w:val="00731B7D"/>
    <w:rsid w:val="007322E5"/>
    <w:rsid w:val="007326C9"/>
    <w:rsid w:val="00737030"/>
    <w:rsid w:val="0074026B"/>
    <w:rsid w:val="00744294"/>
    <w:rsid w:val="0074644A"/>
    <w:rsid w:val="007553C3"/>
    <w:rsid w:val="00756BAD"/>
    <w:rsid w:val="00760CA8"/>
    <w:rsid w:val="00764697"/>
    <w:rsid w:val="0076529D"/>
    <w:rsid w:val="00765332"/>
    <w:rsid w:val="007655A5"/>
    <w:rsid w:val="00765E2E"/>
    <w:rsid w:val="00766BE7"/>
    <w:rsid w:val="00766E41"/>
    <w:rsid w:val="00766FEF"/>
    <w:rsid w:val="007821EC"/>
    <w:rsid w:val="0078517E"/>
    <w:rsid w:val="00786186"/>
    <w:rsid w:val="0078714E"/>
    <w:rsid w:val="00787989"/>
    <w:rsid w:val="00790AC2"/>
    <w:rsid w:val="00794D06"/>
    <w:rsid w:val="007A0267"/>
    <w:rsid w:val="007A157F"/>
    <w:rsid w:val="007A21DA"/>
    <w:rsid w:val="007A304D"/>
    <w:rsid w:val="007A3581"/>
    <w:rsid w:val="007A58D7"/>
    <w:rsid w:val="007B45C8"/>
    <w:rsid w:val="007B49FD"/>
    <w:rsid w:val="007B6FBB"/>
    <w:rsid w:val="007C1EFC"/>
    <w:rsid w:val="007C2F69"/>
    <w:rsid w:val="007C4EEE"/>
    <w:rsid w:val="007C6A49"/>
    <w:rsid w:val="007C7E2D"/>
    <w:rsid w:val="007D4068"/>
    <w:rsid w:val="007E5169"/>
    <w:rsid w:val="007E7F2E"/>
    <w:rsid w:val="007F1546"/>
    <w:rsid w:val="007F41F0"/>
    <w:rsid w:val="0080676F"/>
    <w:rsid w:val="00812775"/>
    <w:rsid w:val="00814A34"/>
    <w:rsid w:val="00814A55"/>
    <w:rsid w:val="0081663D"/>
    <w:rsid w:val="008179F1"/>
    <w:rsid w:val="00820918"/>
    <w:rsid w:val="00820AF5"/>
    <w:rsid w:val="00825031"/>
    <w:rsid w:val="008274CA"/>
    <w:rsid w:val="008302FF"/>
    <w:rsid w:val="008347EF"/>
    <w:rsid w:val="00835822"/>
    <w:rsid w:val="008467B3"/>
    <w:rsid w:val="008472A2"/>
    <w:rsid w:val="0084737F"/>
    <w:rsid w:val="00847905"/>
    <w:rsid w:val="00854A0A"/>
    <w:rsid w:val="0085554B"/>
    <w:rsid w:val="00855B19"/>
    <w:rsid w:val="00856AB8"/>
    <w:rsid w:val="0086214B"/>
    <w:rsid w:val="00862447"/>
    <w:rsid w:val="00864953"/>
    <w:rsid w:val="00866016"/>
    <w:rsid w:val="00867F54"/>
    <w:rsid w:val="00873FFD"/>
    <w:rsid w:val="008764A8"/>
    <w:rsid w:val="00876E1B"/>
    <w:rsid w:val="00880064"/>
    <w:rsid w:val="008820BC"/>
    <w:rsid w:val="00882953"/>
    <w:rsid w:val="008836D9"/>
    <w:rsid w:val="00883C46"/>
    <w:rsid w:val="008851AC"/>
    <w:rsid w:val="00887301"/>
    <w:rsid w:val="00887753"/>
    <w:rsid w:val="00890C1A"/>
    <w:rsid w:val="0089214D"/>
    <w:rsid w:val="008A3FFB"/>
    <w:rsid w:val="008A4F30"/>
    <w:rsid w:val="008A754D"/>
    <w:rsid w:val="008B07BB"/>
    <w:rsid w:val="008B1056"/>
    <w:rsid w:val="008B1075"/>
    <w:rsid w:val="008B1F52"/>
    <w:rsid w:val="008B252B"/>
    <w:rsid w:val="008B272A"/>
    <w:rsid w:val="008B272E"/>
    <w:rsid w:val="008B2FB5"/>
    <w:rsid w:val="008B4DD0"/>
    <w:rsid w:val="008B7283"/>
    <w:rsid w:val="008C1751"/>
    <w:rsid w:val="008C274A"/>
    <w:rsid w:val="008C5F4B"/>
    <w:rsid w:val="008D1293"/>
    <w:rsid w:val="008D1881"/>
    <w:rsid w:val="008D68B1"/>
    <w:rsid w:val="008E11EF"/>
    <w:rsid w:val="008E16C4"/>
    <w:rsid w:val="008E1F9D"/>
    <w:rsid w:val="008E20B4"/>
    <w:rsid w:val="008E45D5"/>
    <w:rsid w:val="008F1624"/>
    <w:rsid w:val="008F195D"/>
    <w:rsid w:val="008F4266"/>
    <w:rsid w:val="008F706C"/>
    <w:rsid w:val="008F72EC"/>
    <w:rsid w:val="00905046"/>
    <w:rsid w:val="00905367"/>
    <w:rsid w:val="00910787"/>
    <w:rsid w:val="00914D55"/>
    <w:rsid w:val="00915C37"/>
    <w:rsid w:val="00920A85"/>
    <w:rsid w:val="0093235E"/>
    <w:rsid w:val="009327BB"/>
    <w:rsid w:val="0094094D"/>
    <w:rsid w:val="00941DCA"/>
    <w:rsid w:val="0094211D"/>
    <w:rsid w:val="009439A2"/>
    <w:rsid w:val="00943DAB"/>
    <w:rsid w:val="0095051F"/>
    <w:rsid w:val="00953FB9"/>
    <w:rsid w:val="00956ABF"/>
    <w:rsid w:val="00961BA9"/>
    <w:rsid w:val="00966D54"/>
    <w:rsid w:val="00967F2E"/>
    <w:rsid w:val="009708FD"/>
    <w:rsid w:val="00971451"/>
    <w:rsid w:val="00973940"/>
    <w:rsid w:val="00975AD7"/>
    <w:rsid w:val="00976F61"/>
    <w:rsid w:val="00977E5A"/>
    <w:rsid w:val="0098084D"/>
    <w:rsid w:val="00985275"/>
    <w:rsid w:val="00986445"/>
    <w:rsid w:val="00987AA5"/>
    <w:rsid w:val="00996B8E"/>
    <w:rsid w:val="00997064"/>
    <w:rsid w:val="009A095B"/>
    <w:rsid w:val="009A168B"/>
    <w:rsid w:val="009A2037"/>
    <w:rsid w:val="009A4F57"/>
    <w:rsid w:val="009A6F29"/>
    <w:rsid w:val="009A7166"/>
    <w:rsid w:val="009B40C4"/>
    <w:rsid w:val="009C08C5"/>
    <w:rsid w:val="009C0C40"/>
    <w:rsid w:val="009D305E"/>
    <w:rsid w:val="009D371B"/>
    <w:rsid w:val="009D68B4"/>
    <w:rsid w:val="009E6B29"/>
    <w:rsid w:val="00A01ADA"/>
    <w:rsid w:val="00A01DBC"/>
    <w:rsid w:val="00A0257E"/>
    <w:rsid w:val="00A0412C"/>
    <w:rsid w:val="00A068CA"/>
    <w:rsid w:val="00A07401"/>
    <w:rsid w:val="00A07657"/>
    <w:rsid w:val="00A07DB5"/>
    <w:rsid w:val="00A10892"/>
    <w:rsid w:val="00A16F6A"/>
    <w:rsid w:val="00A25FD1"/>
    <w:rsid w:val="00A32317"/>
    <w:rsid w:val="00A331EF"/>
    <w:rsid w:val="00A333A1"/>
    <w:rsid w:val="00A33E3F"/>
    <w:rsid w:val="00A35FF0"/>
    <w:rsid w:val="00A368A2"/>
    <w:rsid w:val="00A36D87"/>
    <w:rsid w:val="00A37701"/>
    <w:rsid w:val="00A40FB1"/>
    <w:rsid w:val="00A438A9"/>
    <w:rsid w:val="00A43A2A"/>
    <w:rsid w:val="00A46EFE"/>
    <w:rsid w:val="00A516D1"/>
    <w:rsid w:val="00A5422B"/>
    <w:rsid w:val="00A54DDB"/>
    <w:rsid w:val="00A56A4D"/>
    <w:rsid w:val="00A6450A"/>
    <w:rsid w:val="00A649B6"/>
    <w:rsid w:val="00A65B23"/>
    <w:rsid w:val="00A66002"/>
    <w:rsid w:val="00A752D2"/>
    <w:rsid w:val="00A7769C"/>
    <w:rsid w:val="00A841AA"/>
    <w:rsid w:val="00A84445"/>
    <w:rsid w:val="00A8589A"/>
    <w:rsid w:val="00A85E5A"/>
    <w:rsid w:val="00A908B5"/>
    <w:rsid w:val="00A90EC7"/>
    <w:rsid w:val="00A94E41"/>
    <w:rsid w:val="00A97A57"/>
    <w:rsid w:val="00A97D17"/>
    <w:rsid w:val="00AA12ED"/>
    <w:rsid w:val="00AA264E"/>
    <w:rsid w:val="00AA40D1"/>
    <w:rsid w:val="00AA6296"/>
    <w:rsid w:val="00AB63FC"/>
    <w:rsid w:val="00AB7728"/>
    <w:rsid w:val="00AC1BA6"/>
    <w:rsid w:val="00AC5D7D"/>
    <w:rsid w:val="00AD2383"/>
    <w:rsid w:val="00AD283D"/>
    <w:rsid w:val="00AD79C7"/>
    <w:rsid w:val="00AE5CF9"/>
    <w:rsid w:val="00AE6C55"/>
    <w:rsid w:val="00AE7C8C"/>
    <w:rsid w:val="00AF2EFE"/>
    <w:rsid w:val="00AF3447"/>
    <w:rsid w:val="00AF655C"/>
    <w:rsid w:val="00AF6A86"/>
    <w:rsid w:val="00B00036"/>
    <w:rsid w:val="00B01FBD"/>
    <w:rsid w:val="00B02A15"/>
    <w:rsid w:val="00B03FA9"/>
    <w:rsid w:val="00B15357"/>
    <w:rsid w:val="00B1681A"/>
    <w:rsid w:val="00B24A6F"/>
    <w:rsid w:val="00B25D57"/>
    <w:rsid w:val="00B27FB0"/>
    <w:rsid w:val="00B31FC3"/>
    <w:rsid w:val="00B34970"/>
    <w:rsid w:val="00B35A61"/>
    <w:rsid w:val="00B37FC8"/>
    <w:rsid w:val="00B443D7"/>
    <w:rsid w:val="00B4472C"/>
    <w:rsid w:val="00B5305F"/>
    <w:rsid w:val="00B543B5"/>
    <w:rsid w:val="00B55103"/>
    <w:rsid w:val="00B55446"/>
    <w:rsid w:val="00B55D38"/>
    <w:rsid w:val="00B60587"/>
    <w:rsid w:val="00B60A0A"/>
    <w:rsid w:val="00B66635"/>
    <w:rsid w:val="00B7003B"/>
    <w:rsid w:val="00B7301F"/>
    <w:rsid w:val="00B73833"/>
    <w:rsid w:val="00B766A6"/>
    <w:rsid w:val="00B77985"/>
    <w:rsid w:val="00B82843"/>
    <w:rsid w:val="00B82D4D"/>
    <w:rsid w:val="00B83244"/>
    <w:rsid w:val="00B85314"/>
    <w:rsid w:val="00B919BF"/>
    <w:rsid w:val="00B92D6F"/>
    <w:rsid w:val="00B92FBD"/>
    <w:rsid w:val="00BA43EC"/>
    <w:rsid w:val="00BA55A6"/>
    <w:rsid w:val="00BA5EA8"/>
    <w:rsid w:val="00BB36BC"/>
    <w:rsid w:val="00BB696C"/>
    <w:rsid w:val="00BC3460"/>
    <w:rsid w:val="00BD1F3D"/>
    <w:rsid w:val="00BD537A"/>
    <w:rsid w:val="00BD7B44"/>
    <w:rsid w:val="00BE29AB"/>
    <w:rsid w:val="00BE6B26"/>
    <w:rsid w:val="00BE709F"/>
    <w:rsid w:val="00BE7D34"/>
    <w:rsid w:val="00BF0DCC"/>
    <w:rsid w:val="00BF1A0C"/>
    <w:rsid w:val="00BF50BC"/>
    <w:rsid w:val="00BF568D"/>
    <w:rsid w:val="00C040B8"/>
    <w:rsid w:val="00C11F48"/>
    <w:rsid w:val="00C141D9"/>
    <w:rsid w:val="00C14543"/>
    <w:rsid w:val="00C2343C"/>
    <w:rsid w:val="00C321EA"/>
    <w:rsid w:val="00C32BB4"/>
    <w:rsid w:val="00C34A5B"/>
    <w:rsid w:val="00C3582C"/>
    <w:rsid w:val="00C36B5F"/>
    <w:rsid w:val="00C41528"/>
    <w:rsid w:val="00C42010"/>
    <w:rsid w:val="00C427D4"/>
    <w:rsid w:val="00C442B1"/>
    <w:rsid w:val="00C45F98"/>
    <w:rsid w:val="00C46AC5"/>
    <w:rsid w:val="00C4748A"/>
    <w:rsid w:val="00C508E6"/>
    <w:rsid w:val="00C519A6"/>
    <w:rsid w:val="00C53F1E"/>
    <w:rsid w:val="00C60512"/>
    <w:rsid w:val="00C650DE"/>
    <w:rsid w:val="00C747C6"/>
    <w:rsid w:val="00C80A84"/>
    <w:rsid w:val="00C81D96"/>
    <w:rsid w:val="00C866B1"/>
    <w:rsid w:val="00C87341"/>
    <w:rsid w:val="00C87EF0"/>
    <w:rsid w:val="00C91891"/>
    <w:rsid w:val="00C94823"/>
    <w:rsid w:val="00C9758B"/>
    <w:rsid w:val="00CA4C0A"/>
    <w:rsid w:val="00CA5AF6"/>
    <w:rsid w:val="00CB02E0"/>
    <w:rsid w:val="00CB072F"/>
    <w:rsid w:val="00CB1199"/>
    <w:rsid w:val="00CB17F4"/>
    <w:rsid w:val="00CC10DC"/>
    <w:rsid w:val="00CC2732"/>
    <w:rsid w:val="00CC30E0"/>
    <w:rsid w:val="00CD0CF3"/>
    <w:rsid w:val="00CD2679"/>
    <w:rsid w:val="00CD27FA"/>
    <w:rsid w:val="00CD3A71"/>
    <w:rsid w:val="00CD54D8"/>
    <w:rsid w:val="00CE40EC"/>
    <w:rsid w:val="00CE4D9E"/>
    <w:rsid w:val="00CF0250"/>
    <w:rsid w:val="00CF06A2"/>
    <w:rsid w:val="00CF238A"/>
    <w:rsid w:val="00CF25CE"/>
    <w:rsid w:val="00CF28AB"/>
    <w:rsid w:val="00CF77E6"/>
    <w:rsid w:val="00D076D6"/>
    <w:rsid w:val="00D11777"/>
    <w:rsid w:val="00D1387D"/>
    <w:rsid w:val="00D20730"/>
    <w:rsid w:val="00D30307"/>
    <w:rsid w:val="00D3191B"/>
    <w:rsid w:val="00D325BA"/>
    <w:rsid w:val="00D32E8B"/>
    <w:rsid w:val="00D34392"/>
    <w:rsid w:val="00D35D4F"/>
    <w:rsid w:val="00D374D1"/>
    <w:rsid w:val="00D4166E"/>
    <w:rsid w:val="00D438AE"/>
    <w:rsid w:val="00D46F57"/>
    <w:rsid w:val="00D477B8"/>
    <w:rsid w:val="00D54CCE"/>
    <w:rsid w:val="00D55ED9"/>
    <w:rsid w:val="00D5684B"/>
    <w:rsid w:val="00D56A67"/>
    <w:rsid w:val="00D65650"/>
    <w:rsid w:val="00D71644"/>
    <w:rsid w:val="00D723C9"/>
    <w:rsid w:val="00D75105"/>
    <w:rsid w:val="00D755FA"/>
    <w:rsid w:val="00D75BD3"/>
    <w:rsid w:val="00D85C0E"/>
    <w:rsid w:val="00D869DE"/>
    <w:rsid w:val="00D87AD7"/>
    <w:rsid w:val="00D923C8"/>
    <w:rsid w:val="00D92BFC"/>
    <w:rsid w:val="00D93A42"/>
    <w:rsid w:val="00D94A8E"/>
    <w:rsid w:val="00D959F1"/>
    <w:rsid w:val="00D96991"/>
    <w:rsid w:val="00DA05DF"/>
    <w:rsid w:val="00DB0757"/>
    <w:rsid w:val="00DB5D0B"/>
    <w:rsid w:val="00DD34DF"/>
    <w:rsid w:val="00DD49FA"/>
    <w:rsid w:val="00DD572C"/>
    <w:rsid w:val="00DD6DDA"/>
    <w:rsid w:val="00DD7FE9"/>
    <w:rsid w:val="00DE3928"/>
    <w:rsid w:val="00DE5565"/>
    <w:rsid w:val="00DE586A"/>
    <w:rsid w:val="00DF05C2"/>
    <w:rsid w:val="00DF369B"/>
    <w:rsid w:val="00DF36AB"/>
    <w:rsid w:val="00DF40BB"/>
    <w:rsid w:val="00DF63A9"/>
    <w:rsid w:val="00DF7994"/>
    <w:rsid w:val="00E04A2D"/>
    <w:rsid w:val="00E0552F"/>
    <w:rsid w:val="00E05918"/>
    <w:rsid w:val="00E10A1B"/>
    <w:rsid w:val="00E152A2"/>
    <w:rsid w:val="00E16BB7"/>
    <w:rsid w:val="00E17839"/>
    <w:rsid w:val="00E22BEE"/>
    <w:rsid w:val="00E23CC4"/>
    <w:rsid w:val="00E249E9"/>
    <w:rsid w:val="00E4198C"/>
    <w:rsid w:val="00E502EE"/>
    <w:rsid w:val="00E55353"/>
    <w:rsid w:val="00E6056A"/>
    <w:rsid w:val="00E671B5"/>
    <w:rsid w:val="00E76482"/>
    <w:rsid w:val="00E81C01"/>
    <w:rsid w:val="00E9159F"/>
    <w:rsid w:val="00E9198B"/>
    <w:rsid w:val="00E91C37"/>
    <w:rsid w:val="00EA1710"/>
    <w:rsid w:val="00EB150F"/>
    <w:rsid w:val="00EB272E"/>
    <w:rsid w:val="00EB4A2F"/>
    <w:rsid w:val="00EB75F8"/>
    <w:rsid w:val="00EC049E"/>
    <w:rsid w:val="00EC21DE"/>
    <w:rsid w:val="00EC4823"/>
    <w:rsid w:val="00EC7B92"/>
    <w:rsid w:val="00ED2C64"/>
    <w:rsid w:val="00ED39DF"/>
    <w:rsid w:val="00ED40E7"/>
    <w:rsid w:val="00ED749C"/>
    <w:rsid w:val="00EE0111"/>
    <w:rsid w:val="00EE084E"/>
    <w:rsid w:val="00EE14E5"/>
    <w:rsid w:val="00EE19C5"/>
    <w:rsid w:val="00EF2AF0"/>
    <w:rsid w:val="00EF2C26"/>
    <w:rsid w:val="00EF799F"/>
    <w:rsid w:val="00F00240"/>
    <w:rsid w:val="00F01074"/>
    <w:rsid w:val="00F04524"/>
    <w:rsid w:val="00F110DC"/>
    <w:rsid w:val="00F1315A"/>
    <w:rsid w:val="00F135A6"/>
    <w:rsid w:val="00F139E5"/>
    <w:rsid w:val="00F164F1"/>
    <w:rsid w:val="00F1698F"/>
    <w:rsid w:val="00F16AC4"/>
    <w:rsid w:val="00F17DFA"/>
    <w:rsid w:val="00F231EB"/>
    <w:rsid w:val="00F25387"/>
    <w:rsid w:val="00F2700C"/>
    <w:rsid w:val="00F3032C"/>
    <w:rsid w:val="00F31A0E"/>
    <w:rsid w:val="00F327CB"/>
    <w:rsid w:val="00F32AD8"/>
    <w:rsid w:val="00F3516B"/>
    <w:rsid w:val="00F40B48"/>
    <w:rsid w:val="00F40B57"/>
    <w:rsid w:val="00F40F96"/>
    <w:rsid w:val="00F41076"/>
    <w:rsid w:val="00F41ADC"/>
    <w:rsid w:val="00F5244D"/>
    <w:rsid w:val="00F53098"/>
    <w:rsid w:val="00F60ACB"/>
    <w:rsid w:val="00F62ED3"/>
    <w:rsid w:val="00F657F5"/>
    <w:rsid w:val="00F669AB"/>
    <w:rsid w:val="00F719DA"/>
    <w:rsid w:val="00F71CBD"/>
    <w:rsid w:val="00F738CC"/>
    <w:rsid w:val="00F758E9"/>
    <w:rsid w:val="00F82741"/>
    <w:rsid w:val="00F83AB6"/>
    <w:rsid w:val="00F84554"/>
    <w:rsid w:val="00F84BFD"/>
    <w:rsid w:val="00F92C59"/>
    <w:rsid w:val="00F930D7"/>
    <w:rsid w:val="00F93E41"/>
    <w:rsid w:val="00F94C66"/>
    <w:rsid w:val="00F96CE1"/>
    <w:rsid w:val="00F96EC5"/>
    <w:rsid w:val="00FA0616"/>
    <w:rsid w:val="00FA0D39"/>
    <w:rsid w:val="00FA3435"/>
    <w:rsid w:val="00FA7850"/>
    <w:rsid w:val="00FB226D"/>
    <w:rsid w:val="00FB547D"/>
    <w:rsid w:val="00FC21A2"/>
    <w:rsid w:val="00FC2C39"/>
    <w:rsid w:val="00FC412D"/>
    <w:rsid w:val="00FC5E1F"/>
    <w:rsid w:val="00FD3C91"/>
    <w:rsid w:val="00FD77F9"/>
    <w:rsid w:val="00FE408D"/>
    <w:rsid w:val="00FE46C6"/>
    <w:rsid w:val="00FE4AB9"/>
    <w:rsid w:val="00FE788D"/>
    <w:rsid w:val="00FF3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A29378-15CE-4347-89CA-A2881042A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88D"/>
  </w:style>
  <w:style w:type="paragraph" w:styleId="Heading1">
    <w:name w:val="heading 1"/>
    <w:basedOn w:val="Normal"/>
    <w:next w:val="Normal"/>
    <w:link w:val="Heading1Char"/>
    <w:uiPriority w:val="99"/>
    <w:qFormat/>
    <w:rsid w:val="005820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unhideWhenUsed/>
    <w:qFormat/>
    <w:rsid w:val="00E04A2D"/>
    <w:pPr>
      <w:keepNext/>
      <w:keepLines/>
      <w:numPr>
        <w:ilvl w:val="1"/>
        <w:numId w:val="1"/>
      </w:numPr>
      <w:spacing w:after="240" w:line="240" w:lineRule="auto"/>
      <w:outlineLvl w:val="1"/>
    </w:pPr>
    <w:rPr>
      <w:rFonts w:ascii="Georgia" w:eastAsia="Times New Roman" w:hAnsi="Georgia" w:cs="Times New Roman"/>
      <w:b/>
      <w:bCs/>
      <w:i/>
      <w:color w:val="A32020"/>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4A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A6F"/>
    <w:rPr>
      <w:rFonts w:ascii="Segoe UI" w:hAnsi="Segoe UI" w:cs="Segoe UI"/>
      <w:sz w:val="18"/>
      <w:szCs w:val="18"/>
    </w:rPr>
  </w:style>
  <w:style w:type="paragraph" w:customStyle="1" w:styleId="Default">
    <w:name w:val="Default"/>
    <w:rsid w:val="001B59B9"/>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867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27FB0"/>
    <w:pPr>
      <w:spacing w:after="0" w:line="240" w:lineRule="auto"/>
    </w:pPr>
    <w:rPr>
      <w:lang w:val="en-GB"/>
    </w:rPr>
  </w:style>
  <w:style w:type="paragraph" w:customStyle="1" w:styleId="NumberedPara">
    <w:name w:val="Numbered Para"/>
    <w:basedOn w:val="Normal"/>
    <w:qFormat/>
    <w:rsid w:val="00F40B48"/>
    <w:pPr>
      <w:numPr>
        <w:numId w:val="4"/>
      </w:numPr>
      <w:spacing w:after="60" w:line="276" w:lineRule="auto"/>
      <w:jc w:val="both"/>
    </w:pPr>
    <w:rPr>
      <w:rFonts w:ascii="Tahoma" w:eastAsia="Calibri" w:hAnsi="Tahoma" w:cs="Times New Roman"/>
      <w:lang w:val="en-GB"/>
    </w:rPr>
  </w:style>
  <w:style w:type="paragraph" w:customStyle="1" w:styleId="StyleCaptionCentered">
    <w:name w:val="Style Caption + Centered"/>
    <w:basedOn w:val="Caption"/>
    <w:rsid w:val="00F40B48"/>
    <w:pPr>
      <w:keepNext/>
      <w:jc w:val="center"/>
    </w:pPr>
    <w:rPr>
      <w:rFonts w:ascii="Calibri" w:eastAsia="Calibri" w:hAnsi="Calibri" w:cs="Times New Roman"/>
      <w:color w:val="4F81BD"/>
      <w:lang w:val="en-GB"/>
    </w:rPr>
  </w:style>
  <w:style w:type="paragraph" w:styleId="Caption">
    <w:name w:val="caption"/>
    <w:basedOn w:val="Normal"/>
    <w:next w:val="Normal"/>
    <w:uiPriority w:val="35"/>
    <w:unhideWhenUsed/>
    <w:qFormat/>
    <w:rsid w:val="00F40B48"/>
    <w:pPr>
      <w:spacing w:after="200" w:line="240" w:lineRule="auto"/>
    </w:pPr>
    <w:rPr>
      <w:b/>
      <w:bCs/>
      <w:color w:val="4472C4" w:themeColor="accent1"/>
      <w:sz w:val="18"/>
      <w:szCs w:val="18"/>
    </w:rPr>
  </w:style>
  <w:style w:type="paragraph" w:styleId="Header">
    <w:name w:val="header"/>
    <w:basedOn w:val="Normal"/>
    <w:link w:val="HeaderChar"/>
    <w:uiPriority w:val="99"/>
    <w:unhideWhenUsed/>
    <w:rsid w:val="00B605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587"/>
  </w:style>
  <w:style w:type="paragraph" w:styleId="Footer">
    <w:name w:val="footer"/>
    <w:basedOn w:val="Normal"/>
    <w:link w:val="FooterChar"/>
    <w:uiPriority w:val="99"/>
    <w:unhideWhenUsed/>
    <w:rsid w:val="00B605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587"/>
  </w:style>
  <w:style w:type="character" w:customStyle="1" w:styleId="Heading1Char">
    <w:name w:val="Heading 1 Char"/>
    <w:basedOn w:val="DefaultParagraphFont"/>
    <w:link w:val="Heading1"/>
    <w:uiPriority w:val="99"/>
    <w:rsid w:val="005820F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820F2"/>
    <w:pPr>
      <w:outlineLvl w:val="9"/>
    </w:pPr>
  </w:style>
  <w:style w:type="paragraph" w:styleId="Title">
    <w:name w:val="Title"/>
    <w:basedOn w:val="Normal"/>
    <w:next w:val="Normal"/>
    <w:link w:val="TitleChar"/>
    <w:uiPriority w:val="10"/>
    <w:qFormat/>
    <w:rsid w:val="005820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0F2"/>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5820F2"/>
    <w:rPr>
      <w:b/>
      <w:bCs/>
    </w:rPr>
  </w:style>
  <w:style w:type="character" w:styleId="Emphasis">
    <w:name w:val="Emphasis"/>
    <w:basedOn w:val="DefaultParagraphFont"/>
    <w:uiPriority w:val="20"/>
    <w:qFormat/>
    <w:rsid w:val="005820F2"/>
    <w:rPr>
      <w:i/>
      <w:iCs/>
    </w:rPr>
  </w:style>
  <w:style w:type="character" w:styleId="IntenseEmphasis">
    <w:name w:val="Intense Emphasis"/>
    <w:basedOn w:val="DefaultParagraphFont"/>
    <w:uiPriority w:val="21"/>
    <w:qFormat/>
    <w:rsid w:val="005820F2"/>
    <w:rPr>
      <w:i/>
      <w:iCs/>
      <w:color w:val="4472C4" w:themeColor="accent1"/>
    </w:rPr>
  </w:style>
  <w:style w:type="paragraph" w:styleId="Quote">
    <w:name w:val="Quote"/>
    <w:basedOn w:val="Normal"/>
    <w:next w:val="Normal"/>
    <w:link w:val="QuoteChar"/>
    <w:uiPriority w:val="29"/>
    <w:qFormat/>
    <w:rsid w:val="00FA0D3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A0D39"/>
    <w:rPr>
      <w:i/>
      <w:iCs/>
      <w:color w:val="404040" w:themeColor="text1" w:themeTint="BF"/>
    </w:rPr>
  </w:style>
  <w:style w:type="character" w:styleId="SubtleReference">
    <w:name w:val="Subtle Reference"/>
    <w:basedOn w:val="DefaultParagraphFont"/>
    <w:uiPriority w:val="31"/>
    <w:qFormat/>
    <w:rsid w:val="00FA0D39"/>
    <w:rPr>
      <w:smallCaps/>
      <w:color w:val="5A5A5A" w:themeColor="text1" w:themeTint="A5"/>
    </w:rPr>
  </w:style>
  <w:style w:type="character" w:styleId="BookTitle">
    <w:name w:val="Book Title"/>
    <w:basedOn w:val="DefaultParagraphFont"/>
    <w:uiPriority w:val="33"/>
    <w:qFormat/>
    <w:rsid w:val="00FA0D39"/>
    <w:rPr>
      <w:b/>
      <w:bCs/>
      <w:i/>
      <w:iCs/>
      <w:spacing w:val="5"/>
    </w:rPr>
  </w:style>
  <w:style w:type="paragraph" w:styleId="TOC1">
    <w:name w:val="toc 1"/>
    <w:basedOn w:val="Normal"/>
    <w:next w:val="Normal"/>
    <w:autoRedefine/>
    <w:uiPriority w:val="39"/>
    <w:unhideWhenUsed/>
    <w:rsid w:val="000F4B3B"/>
    <w:pPr>
      <w:spacing w:after="100"/>
    </w:pPr>
  </w:style>
  <w:style w:type="paragraph" w:styleId="TOC2">
    <w:name w:val="toc 2"/>
    <w:basedOn w:val="Normal"/>
    <w:next w:val="Normal"/>
    <w:autoRedefine/>
    <w:uiPriority w:val="39"/>
    <w:unhideWhenUsed/>
    <w:rsid w:val="000F4B3B"/>
    <w:pPr>
      <w:spacing w:after="100"/>
      <w:ind w:left="220"/>
    </w:pPr>
  </w:style>
  <w:style w:type="character" w:styleId="Hyperlink">
    <w:name w:val="Hyperlink"/>
    <w:basedOn w:val="DefaultParagraphFont"/>
    <w:uiPriority w:val="99"/>
    <w:unhideWhenUsed/>
    <w:rsid w:val="000F4B3B"/>
    <w:rPr>
      <w:color w:val="0070C0"/>
      <w:u w:val="single"/>
    </w:rPr>
  </w:style>
  <w:style w:type="paragraph" w:styleId="TableofFigures">
    <w:name w:val="table of figures"/>
    <w:basedOn w:val="Normal"/>
    <w:next w:val="Normal"/>
    <w:uiPriority w:val="99"/>
    <w:unhideWhenUsed/>
    <w:rsid w:val="000F4B3B"/>
    <w:pPr>
      <w:spacing w:after="0" w:line="276" w:lineRule="auto"/>
    </w:pPr>
    <w:rPr>
      <w:rFonts w:ascii="Georgia" w:eastAsia="Times New Roman" w:hAnsi="Georgia" w:cs="Times New Roman"/>
    </w:rPr>
  </w:style>
  <w:style w:type="character" w:customStyle="1" w:styleId="NoSpacingChar">
    <w:name w:val="No Spacing Char"/>
    <w:basedOn w:val="DefaultParagraphFont"/>
    <w:link w:val="NoSpacing"/>
    <w:uiPriority w:val="1"/>
    <w:rsid w:val="00DF36AB"/>
    <w:rPr>
      <w:lang w:val="en-GB"/>
    </w:rPr>
  </w:style>
  <w:style w:type="character" w:customStyle="1" w:styleId="Heading2Char">
    <w:name w:val="Heading 2 Char"/>
    <w:basedOn w:val="DefaultParagraphFont"/>
    <w:link w:val="Heading2"/>
    <w:uiPriority w:val="9"/>
    <w:rsid w:val="00E04A2D"/>
    <w:rPr>
      <w:rFonts w:ascii="Georgia" w:eastAsia="Times New Roman" w:hAnsi="Georgia" w:cs="Times New Roman"/>
      <w:b/>
      <w:bCs/>
      <w:i/>
      <w:color w:val="A32020"/>
      <w:sz w:val="32"/>
      <w:szCs w:val="26"/>
    </w:rPr>
  </w:style>
  <w:style w:type="paragraph" w:styleId="BodyText">
    <w:name w:val="Body Text"/>
    <w:basedOn w:val="Normal"/>
    <w:link w:val="BodyTextChar"/>
    <w:uiPriority w:val="99"/>
    <w:semiHidden/>
    <w:unhideWhenUsed/>
    <w:rsid w:val="00E04A2D"/>
    <w:pPr>
      <w:spacing w:after="120"/>
    </w:pPr>
  </w:style>
  <w:style w:type="character" w:customStyle="1" w:styleId="BodyTextChar">
    <w:name w:val="Body Text Char"/>
    <w:basedOn w:val="DefaultParagraphFont"/>
    <w:link w:val="BodyText"/>
    <w:uiPriority w:val="99"/>
    <w:semiHidden/>
    <w:rsid w:val="00E04A2D"/>
  </w:style>
  <w:style w:type="paragraph" w:styleId="ListParagraph">
    <w:name w:val="List Paragraph"/>
    <w:basedOn w:val="Normal"/>
    <w:uiPriority w:val="34"/>
    <w:qFormat/>
    <w:rsid w:val="006307E9"/>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109436">
      <w:bodyDiv w:val="1"/>
      <w:marLeft w:val="0"/>
      <w:marRight w:val="0"/>
      <w:marTop w:val="0"/>
      <w:marBottom w:val="0"/>
      <w:divBdr>
        <w:top w:val="none" w:sz="0" w:space="0" w:color="auto"/>
        <w:left w:val="none" w:sz="0" w:space="0" w:color="auto"/>
        <w:bottom w:val="none" w:sz="0" w:space="0" w:color="auto"/>
        <w:right w:val="none" w:sz="0" w:space="0" w:color="auto"/>
      </w:divBdr>
    </w:div>
    <w:div w:id="920069802">
      <w:bodyDiv w:val="1"/>
      <w:marLeft w:val="0"/>
      <w:marRight w:val="0"/>
      <w:marTop w:val="0"/>
      <w:marBottom w:val="0"/>
      <w:divBdr>
        <w:top w:val="none" w:sz="0" w:space="0" w:color="auto"/>
        <w:left w:val="none" w:sz="0" w:space="0" w:color="auto"/>
        <w:bottom w:val="none" w:sz="0" w:space="0" w:color="auto"/>
        <w:right w:val="none" w:sz="0" w:space="0" w:color="auto"/>
      </w:divBdr>
    </w:div>
    <w:div w:id="1135292503">
      <w:bodyDiv w:val="1"/>
      <w:marLeft w:val="0"/>
      <w:marRight w:val="0"/>
      <w:marTop w:val="0"/>
      <w:marBottom w:val="0"/>
      <w:divBdr>
        <w:top w:val="none" w:sz="0" w:space="0" w:color="auto"/>
        <w:left w:val="none" w:sz="0" w:space="0" w:color="auto"/>
        <w:bottom w:val="none" w:sz="0" w:space="0" w:color="auto"/>
        <w:right w:val="none" w:sz="0" w:space="0" w:color="auto"/>
      </w:divBdr>
    </w:div>
    <w:div w:id="1494225183">
      <w:bodyDiv w:val="1"/>
      <w:marLeft w:val="0"/>
      <w:marRight w:val="0"/>
      <w:marTop w:val="0"/>
      <w:marBottom w:val="0"/>
      <w:divBdr>
        <w:top w:val="none" w:sz="0" w:space="0" w:color="auto"/>
        <w:left w:val="none" w:sz="0" w:space="0" w:color="auto"/>
        <w:bottom w:val="none" w:sz="0" w:space="0" w:color="auto"/>
        <w:right w:val="none" w:sz="0" w:space="0" w:color="auto"/>
      </w:divBdr>
    </w:div>
    <w:div w:id="1817986949">
      <w:bodyDiv w:val="1"/>
      <w:marLeft w:val="0"/>
      <w:marRight w:val="0"/>
      <w:marTop w:val="0"/>
      <w:marBottom w:val="0"/>
      <w:divBdr>
        <w:top w:val="none" w:sz="0" w:space="0" w:color="auto"/>
        <w:left w:val="none" w:sz="0" w:space="0" w:color="auto"/>
        <w:bottom w:val="none" w:sz="0" w:space="0" w:color="auto"/>
        <w:right w:val="none" w:sz="0" w:space="0" w:color="auto"/>
      </w:divBdr>
    </w:div>
    <w:div w:id="207061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image" Target="media/image40.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footer" Target="footer2.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8" Type="http://schemas.openxmlformats.org/officeDocument/2006/relationships/image" Target="media/image1.pn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7C052-CA1F-49E8-9A98-44E7A6056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5484</Words>
  <Characters>31264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2019-2021 Medium Term Fiscal Framework (MTFF) and Fiscal Strategy Paper (FSP)</vt:lpstr>
    </vt:vector>
  </TitlesOfParts>
  <Company>Hewlett-Packard</Company>
  <LinksUpToDate>false</LinksUpToDate>
  <CharactersWithSpaces>36675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2019-2021 Medium Term Fiscal Framework (MTFF) and Fiscal Strategy Paper (FSP)</dc:title>
  <dc:creator>BUDGET REFORM</dc:creator>
  <cp:lastModifiedBy>Abiodun</cp:lastModifiedBy>
  <cp:revision>2</cp:revision>
  <cp:lastPrinted>2020-09-04T09:26:00Z</cp:lastPrinted>
  <dcterms:created xsi:type="dcterms:W3CDTF">2020-09-04T09:28:00Z</dcterms:created>
  <dcterms:modified xsi:type="dcterms:W3CDTF">2020-09-04T09:28:00Z</dcterms:modified>
</cp:coreProperties>
</file>